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Applied AI ML Associate - Agentic AI and Python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specialising in machine learning and applied GenAI with a focus on production-grade Python development. Proven track record in building agentic LLM pipelines and performing rigorous statistical analysis on large-scale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GenAI: </w:t>
      </w:r>
      <w:r>
        <w:t>Agentic AI, LLM-powered applications, Prompt engineering, Model evaluation, CNNs (DenseNet), Scikit-learn</w:t>
      </w:r>
    </w:p>
    <w:p>
      <w:pPr>
        <w:spacing w:before="0" w:after="20"/>
      </w:pPr>
      <w:r>
        <w:rPr>
          <w:b/>
        </w:rPr>
        <w:t xml:space="preserve">Languages &amp; Engineering: </w:t>
      </w:r>
      <w:r>
        <w:t>Python, SQL, pytest, CI/CD, Version control, Code review</w:t>
      </w:r>
    </w:p>
    <w:p>
      <w:pPr>
        <w:spacing w:before="0" w:after="20"/>
      </w:pPr>
      <w:r>
        <w:rPr>
          <w:b/>
        </w:rPr>
        <w:t xml:space="preserve">Cloud &amp; Data: </w:t>
      </w:r>
      <w:r>
        <w:t>Oracle Cloud, AWS S3, Azure, Power BI, Pandas, NumPy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that automates job scraping, scoring, and resume tailoring, reducing manual application time by 90% while maintaining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system architecture to handle high-concurrency API calls through exponential-backoff retries and multi-model failover, ensuring 99.9% uptime on Oracle Cloud.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 modular quality-gate loop that validates AI-generated content against specific job descriptions, reducing hallucination rates by 40% compared to baseline prompt chains.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(2010–2026) to identify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 and CTEs to classify performance trends, revealing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predicting monthly breach risk with 0.90–0.95 ROC-AUC, identifying rolling 3-month compliance history as the strongest predictive feature.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 to improve model generalisation.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