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Junior Data Scientist with an MSc in Computer Science (Distinction) and proven expertise in building, testing, and deploying production-grade machine learning models. Delivered a high-accuracy predictive system and a SQL-driven risk analysis platform for complex, large-scale datasets to drive business-relevant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Technical Proficiency: </w:t>
      </w:r>
      <w:r>
        <w:t>Python, SQL, Forecasting, Machine Learning, Scikit-learn, TensorFlow, Pandas, NumPy, Power BI, Cloud Deployment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for risk assessment achieving 0.90–0.95 ROC-AUC, enabling stakeholders to predict breach risk and potentially reduce patient wait times by identifying key seasonal drivers.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advanced SQL queries using window functions (LAG, AVG OVER) and CTEs to process 188 months of performance data, quantifying a 141x increase in 12+ hour wait times since 2019 to inform resource allocation.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interactive dashboard using Chart.js to visualize seasonality heatmaps and compliance trends, enabling data-driven insights into 4-hour target breach drivers.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high-accuracy wildfire detection model using DenseNet CNNs on 2,700+ images, achieving 98.84% accuracy—a +16% improvement over baseline architectures that would significantly reduce manual monitoring time.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performance through GridSearchCV and Multi-Scale Retinex preprocessing to mitigate brightness variation and class imbalance, ensuring robust deployment in variable environmental conditions.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complex data modelling to surface KPIs and regional trends, accelerating executive decision-making processes.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reproducible ML experiments with Scikit-learn, applying systematic feature engineering and model selection to improve predictive accuracy for business outcomes.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