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Agentic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Agentic AI Engineer specializing in Amazon Bedrock, AWS serverless architecture, Python, and TypeScript for production-grade LLM orchestration. MSc Computer Science graduate with hands-on experience building agentic workflows, implementing AWS infrastructure-as-code, and optimizing observability for AI-driven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Agentic AI &amp; LLMOps: </w:t>
      </w:r>
      <w:r>
        <w:t>Agentic AI, Amazon Bedrock, AWS AgentCore, RAG, Prompt Engineering, Multi-model failover, LLM API integration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TypeScript, AWS, Serverless, CI/CD, Infrastructure as Code, Pinecone, OpenSearch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NumPy, Scikit-learn, TensorFlow, Power BI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performance data using advanced SQL window functions to identify a 51-month consecutive crisis streak, revealing a 141x increase in 12+ 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in Scikit-learn to predict monthly breach risk with 0.90–0.95 ROC-AUC, providing actionable insights for operational resource allocation.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98.84% accuracy rate for wildfire detection using DenseNet CNNs on 2,700+ images, achieving a 16% performance gain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robustness using GridSearchCV and cross-validation, ensuring high-reliability inference for production-grade deployment environments.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