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The opportunity to join Yolk Recruitment as an AI Engineer is compelling because of your commitment to transforming consultancy operations through intelligent workflows. My technical foundation in Python, React, and cloud-native development is centered on building tools that solve real-world operational challenges rather than just customer-facing products.</w:t>
      </w:r>
    </w:p>
    <w:p>
      <w:pPr>
        <w:spacing w:before="0" w:after="160" w:line="276" w:lineRule="auto"/>
      </w:pPr>
      <w:r>
        <w:rPr>
          <w:sz w:val="21"/>
        </w:rPr>
        <w:t>In my recent work, I built an end-to-end agentic LLM pipeline that automates complex document tailoring. By implementing a quality-gate loop that iterates until an 85% ATS-match threshold is met, I demonstrated the ability to design systems that prioritize accuracy and business value. This project required integrating multiple APIs, managing cloud infrastructure, and ensuring production reliability through 121 automated unit tests. I am comfortable working with the nuances of prompt engineering and LLM integration, and I am eager to apply these skills to the Azure-based solutions your team is developing.</w:t>
      </w:r>
    </w:p>
    <w:p>
      <w:pPr>
        <w:spacing w:before="0" w:after="160" w:line="276" w:lineRule="auto"/>
      </w:pPr>
      <w:r>
        <w:rPr>
          <w:sz w:val="21"/>
        </w:rPr>
        <w:t>My experience also includes deep-dive data analysis, such as my investigation into NHS A&amp;E performance. By processing 188 months of data using advanced SQL and Random Forest classifiers, I learned how to identify the root causes of operational bottlenecks—a skill I look forward to applying when collaborating with your Solution Architects and Business Analysts. I am particularly drawn to your culture of experimentation and the chance to help shape engineering standards from an early stage.</w:t>
      </w:r>
    </w:p>
    <w:p>
      <w:pPr>
        <w:spacing w:before="0" w:after="160" w:line="276" w:lineRule="auto"/>
      </w:pPr>
      <w:r>
        <w:rPr>
          <w:sz w:val="21"/>
        </w:rPr>
        <w:t>I am a UK-based graduate with full right to work and am ready to hit the ground running. Thank you for considering my application to help shape the future of your AI-first consultancy.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