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20 July 2026</w:t>
      </w:r>
    </w:p>
    <w:p>
      <w:pPr>
        <w:spacing w:before="0" w:after="160" w:line="276" w:lineRule="auto"/>
      </w:pPr>
      <w:r>
        <w:rPr>
          <w:sz w:val="21"/>
        </w:rPr>
        <w:t>Dear trg. team,</w:t>
      </w:r>
    </w:p>
    <w:p>
      <w:pPr>
        <w:spacing w:before="0" w:after="160" w:line="276" w:lineRule="auto"/>
      </w:pPr>
      <w:r>
        <w:rPr>
          <w:sz w:val="21"/>
        </w:rPr>
        <w:t>Building autonomous AI systems that solve real-world operational bottlenecks is exactly the kind of engineering challenge I am looking for. I have spent the last year moving beyond simple API calls to build agentic, production-ready pipelines that handle complex logic, error handling, and automated quality gates. I am particularly drawn to your mission at trg. because you are prioritizing reliability and real customer impact over proof-of-concepts.</w:t>
      </w:r>
    </w:p>
    <w:p>
      <w:pPr>
        <w:spacing w:before="0" w:after="160" w:line="276" w:lineRule="auto"/>
      </w:pPr>
      <w:r>
        <w:rPr>
          <w:sz w:val="21"/>
        </w:rPr>
        <w:t>In my recent work, I developed an end-to-end Python pipeline that functions as an autonomous agent. To ensure it could handle real-world unpredictability, I implemented multi-model failover, exponential-backoff retries, and a quality-gate loop that iterates outputs until they meet an 85% success threshold. I also maintained 121 automated unit tests to ensure that as I shipped new features, the core system remained stable. This experience in building scalable, test-driven backend services is something I am ready to apply immediately to your property management and contractor coordination workflows.</w:t>
      </w:r>
    </w:p>
    <w:p>
      <w:pPr>
        <w:spacing w:before="0" w:after="160" w:line="276" w:lineRule="auto"/>
      </w:pPr>
      <w:r>
        <w:rPr>
          <w:sz w:val="21"/>
        </w:rPr>
        <w:t>Beyond the backend, I have a product-focused mindset and the ability to work across the stack when necessary. Whether it is designing the API architecture or ensuring the frontend dashboard provides clear visibility into the AI's reasoning, I enjoy taking full ownership of the features I build. I am based in London and am excited by the prospect of working onsite with your founders to shape the technical direction of the company from day one.</w:t>
      </w:r>
    </w:p>
    <w:p>
      <w:pPr>
        <w:spacing w:before="0" w:after="160" w:line="276" w:lineRule="auto"/>
      </w:pPr>
      <w:r>
        <w:rPr>
          <w:sz w:val="21"/>
        </w:rPr>
        <w:t>I would welcome the chance to discuss how my background in agentic workflows and Python backend development can help trg. scale its automation capabilities. Please let me know if you have time for a brief chat.</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