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July 2026</w:t>
      </w:r>
    </w:p>
    <w:p>
      <w:pPr>
        <w:spacing w:before="0" w:after="160" w:line="276" w:lineRule="auto"/>
      </w:pPr>
      <w:r>
        <w:rPr>
          <w:sz w:val="21"/>
        </w:rPr>
        <w:t>Dear Techgroove team,</w:t>
      </w:r>
    </w:p>
    <w:p>
      <w:pPr>
        <w:spacing w:before="0" w:after="160" w:line="276" w:lineRule="auto"/>
      </w:pPr>
      <w:r>
        <w:rPr>
          <w:sz w:val="21"/>
        </w:rPr>
        <w:t>Techgroove’s commitment to bridging the gap between cutting-edge AI research and tangible business delivery is exactly the environment where I want to apply my engineering skills. Having recently completed my MSc in Computer Science with a focus on applied GenAI, I have spent the last year building production-grade AI systems that solve real-world problems, such as my agentic job-application platform that maintains an 85% ATS match threshold through iterative quality-gate loops.</w:t>
      </w:r>
    </w:p>
    <w:p>
      <w:pPr>
        <w:spacing w:before="0" w:after="160" w:line="276" w:lineRule="auto"/>
      </w:pPr>
      <w:r>
        <w:rPr>
          <w:sz w:val="21"/>
        </w:rPr>
        <w:t>In my recent projects, I have focused on the full solution lifecycle—from data preprocessing and model evaluation to cloud deployment and reliability. For instance, I built a 24/7 production LLM pipeline that incorporates multi-model failover and 121 automated unit tests, ensuring that the system remains robust under load. My work on NHS A&amp;E performance analytics further demonstrates my ability to translate complex, large-scale datasets into predictive models using Scikit-learn and SQL, providing clear insights for stakeholders in regulated industries.</w:t>
      </w:r>
    </w:p>
    <w:p>
      <w:pPr>
        <w:spacing w:before="0" w:after="160" w:line="276" w:lineRule="auto"/>
      </w:pPr>
      <w:r>
        <w:rPr>
          <w:sz w:val="21"/>
        </w:rPr>
        <w:t>I am particularly drawn to this role because of the opportunity to work in cross-functional squads on enterprise-level challenges. I am comfortable navigating the entire stack, from Python-based backend development to deploying scalable AI services on cloud infrastructure. I am eager to bring my experience with agentic workflows and ML pipeline optimization to your team in Basingstoke.</w:t>
      </w:r>
    </w:p>
    <w:p>
      <w:pPr>
        <w:spacing w:before="0" w:after="160" w:line="276" w:lineRule="auto"/>
      </w:pPr>
      <w:r>
        <w:rPr>
          <w:sz w:val="21"/>
        </w:rPr>
        <w:t>I would appreciate the chance to learn more about your current AI roadmap and how my technical background can support your upcoming projects. Please let me know if you have time for a brief introductory call next week.</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