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Science, specializing in Python and SQL to drive pricing intelligence and customer journey optimization through predictive modelling. Proven track record of delivering high-impact analytical solutions within regulated environments to improve operational efficiency and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SQL, Predictive modelling, Feature engineering, Scikit-learn, TensorFlow, A/B testing</w:t>
      </w:r>
    </w:p>
    <w:p>
      <w:pPr>
        <w:spacing w:before="0" w:after="20"/>
      </w:pPr>
      <w:r>
        <w:rPr>
          <w:b/>
        </w:rPr>
        <w:t xml:space="preserve">Analytics &amp; BI: </w:t>
      </w:r>
      <w:r>
        <w:t>Power BI, Pandas, NumPy, Advanced Excel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pytest, Oracle Cloud, AWS, CI/CD,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performance data within a highly regulated healthcare environment, identifying critical drivers of target breaches to support strategic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using window functions and CTEs to classify performance trends, directly informing stakeholders on the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enabling proactive identification of 'Crisis' status months to optimize operational planning.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detection, achieving 98.84% accuracy and a +16%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Multi-Scale Retinex preprocessing and data augmentation to mitigate class imbalance, ensuring robust model deployment for real-world environmental monitoring.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Constructed interactive Power BI dashboards using DAX to surface regional KPIs, accelerating executive decision-making processes.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to improve model selection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