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Python, React, and Azure to build internal AI tools and intelligent workflows that drive operational excellence. Proven ability to design scalable, agent-based solutions and integrate LLMs into business processes to enhance decision-making and system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Engineering: </w:t>
      </w:r>
      <w:r>
        <w:t>Python, React, Microsoft Azure, Azure OpenAI, LLM API integration, Agentic workflows, Prompt engineering, API integration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Power BI, Pandas, NumPy, Data modelling,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CNNs (DenseNet), Model evaluation,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