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building production-grade AI solutions that drive operational efficiency and data-informed decision-making. Proven track record in deploying scalable Python-based pipelines and predictive models that translate complex datasets into actionable business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 &amp; Engineering: </w:t>
      </w:r>
      <w:r>
        <w:t>Python, SQL, JavaScript/TypeScript, Git, pytest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Keras, Scikit-learn, LLM API integration, Agentic pipelines, Prompt engineering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Chart.js, Advanced Excel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Oracle Cloud, Vercel, AWS S3, Azure,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drivers of 4-hour target breaches, providing decision-support insights for complex operational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NHS met its 95% target in only 29% of the observed period.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predicting monthly breach risk (0.90–0.95 ROC-AUC), identifying a 141x spike in 12+ hour waiters compared to 2019 levels.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by +16% over baseline architectures through data augmentation and Multi-Scale Retinex preprocessing to handle real-world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to support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translate raw datasets into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