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 and a proven track record in building production-grade machine learning pipelines and predictive analytics. Possess full UK right to work with a clear path to permanent residency, ensuring long-term stability for this role.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Scikit-learn, TensorFlow, Supervised Learning, Predictive Modelling, CNNs, Model Evaluation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Python, SQL, Pandas, NumPy, Data Preprocessing, Power BI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pytest, API Integration,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with 121 automated unit tests (pytest) to scrape and process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environment on Oracle Cloud featuring multi-model failover and exponential-backoff retries.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breach risk, achieving 0.90–0.95 ROC-AUC using Scikit-learn.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data preprocessing and feature engineering on 188 months of NHS performance data using SQL window functions and CTEs.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key performance drivers by classifying 188 months of data, revealing that the 95% target was met in only 29% of observed months.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system using DenseNet CNNs,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on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with Scikit-learn, applying rigorous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