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Data Scientist with an MSc in Computer Science (Distinction) and hands-on experience delivering data analysis and machine learning workflows. Proficient in Python, SQL, and data visualization tools like Power BI and Tableau, with academic and project-based exposure to Jupyter Notebook. Proven ability to clean complex datasets, perform exploratory data analysis (EDA), and build predictive models, including a deep learning pipeline achieving 98.84% accuracy. Eager to apply strong statistical thinking and structured problem solving to support real-world AI/ML projects at Fortray Global Service Limited.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C, C++, Java, React, Node.js, Html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Excel, Pandas, NumPy, DAX, Power Query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Jupyter Notebook, Google Colab, Prompt Engineering, Generative AI for Analytics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Fundamentals  ·  Python Basics  ·  Statistical Thinking  ·  Problem Solving  ·  Communication &amp; Collaboration  ·  Machine Learning Concepts  ·  Data Visualization  ·  Exploratory Data Analysis (EDA)  ·  Data Preparation  ·  Data Validation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a Wildfire Detection System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machine learning model performance up to +16% vs baseline through architecture choice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build an AI-powered chatbot.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focused on data analysis, data validation, and forensic technology.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surface key insights and support data visualization needs.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complex datasets, perform basic data exploration, and draw actionable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 for BCG's GenAI Consulting team.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libraries such as pandas for data manipulation, data preparation, and cleaning of financial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support machine learning workflows.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collaborative engineering.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 to identify areas for improvement and planned future development sprints.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the root cause of application bugs and implemented targeted fixes to improve overall software quality.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machine learning pipeline for early wildfire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 to ensure data quality.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baseline; applied GridSearchCV and cross-validation in Jupyter Notebook for robust model 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model performance with Matplotlib/Seaborn and communicated technical findings clearly to project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Generative AI tools to assist exploratory data analysis (EDA), refine SQL queries, and document data workflows.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track key performance indicators and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machine learning experiments in Google Colab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