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Analyst with an MSc in Computer Science (Distinction) and strong analytical and modelling skills. Proficient in Python, SQL, and Power BI, with hands-on experience utilizing Pandas, Matplotlib, and NumPy to process complex datasets and deliver data-driven solutions. Proven ability to collaborate across technical disciplines, having led a machine learning project that achieved 98.84% accuracy and delivered interactive Tableau and Power BI dashboards to stakeholders. Eager to apply systems thinking and analytical expertise to optimize infrastructure assets and support safe, efficient operations at Network Rail.</w:t>
      </w:r>
    </w:p>
    <w:p>
      <w:pPr>
        <w:keepNext/>
        <w:spacing w:before="200" w:after="40"/>
        <w:pBdr>
          <w:bottom w:val="single" w:sz="6" w:space="1" w:color="808080"/>
        </w:pBdr>
      </w:pPr>
      <w:r>
        <w:rPr>
          <w:b/>
          <w:sz w:val="22"/>
        </w:rPr>
        <w:t>CORE SKILLS</w:t>
      </w:r>
    </w:p>
    <w:p>
      <w:pPr>
        <w:spacing w:before="0" w:after="20"/>
      </w:pPr>
      <w:r>
        <w:rPr>
          <w:b/>
        </w:rPr>
        <w:t xml:space="preserve">Languages: </w:t>
      </w:r>
      <w:r>
        <w:t>Python, SQL, Java, C, C++, React, Node.js, Html</w:t>
      </w:r>
    </w:p>
    <w:p>
      <w:pPr>
        <w:spacing w:before="0" w:after="20"/>
      </w:pPr>
      <w:r>
        <w:rPr>
          <w:b/>
        </w:rPr>
        <w:t xml:space="preserve">Data &amp; BI: </w:t>
      </w:r>
      <w:r>
        <w:t>Power BI, Pandas, Matplotlib, NumPy, Tableau, Excel (Advanced), DAX, Power Query</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Data Analysis, Analytical Modelling,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Analytical Modelling  ·  Systems Thinking  ·  Data-driven Solutions  ·  Stakeholder Communication  ·  Cross-discipline Collaboration  ·  Problem Solving  ·  Exploratory Data Analysis (EDA)  ·  Data Visualization  ·  Asset Management Analysis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model accuracy vs baseline using TensorFlow, Keras, and GridSearchCV for robust predictive performance.</w:t>
      </w:r>
    </w:p>
    <w:p>
      <w:pPr>
        <w:pStyle w:val="ListBullet"/>
        <w:spacing w:before="0" w:after="40"/>
        <w:ind w:left="360"/>
      </w:pPr>
      <w:r/>
      <w:r>
        <w:rPr>
          <w:sz w:val="21"/>
        </w:rPr>
        <w:t>Improved model performance up to +16% vs baseline through strategic architecture choice and data augmentation.</w:t>
      </w:r>
    </w:p>
    <w:p>
      <w:pPr>
        <w:pStyle w:val="ListBullet"/>
        <w:spacing w:before="0" w:after="40"/>
        <w:ind w:left="360"/>
      </w:pPr>
      <w:r/>
      <w:r>
        <w:rPr>
          <w:sz w:val="21"/>
        </w:rPr>
        <w:t>Analyzed complex financial data from 10-K and 10-Q reports to build an AI-powered chatbot providing user-friendly insights.</w:t>
      </w:r>
    </w:p>
    <w:p>
      <w:pPr>
        <w:pStyle w:val="ListBullet"/>
        <w:spacing w:before="0" w:after="40"/>
        <w:ind w:left="360"/>
      </w:pPr>
      <w:r/>
      <w:r>
        <w:rPr>
          <w:sz w:val="21"/>
        </w:rPr>
        <w:t>Delivered interactive Tableau and Power BI dashboards to surface key performance indicators and drive business conclusions.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to solve complex business problems.</w:t>
      </w:r>
    </w:p>
    <w:p>
      <w:pPr>
        <w:pStyle w:val="ListBullet"/>
        <w:spacing w:before="0" w:after="40"/>
        <w:ind w:left="360"/>
      </w:pPr>
      <w:r/>
      <w:r>
        <w:rPr>
          <w:sz w:val="21"/>
        </w:rPr>
        <w:t>Created an interactive data dashboard using Tableau to communicate key performance indicators and trends clearly to stakeholders.</w:t>
      </w:r>
    </w:p>
    <w:p>
      <w:pPr>
        <w:pStyle w:val="ListBullet"/>
        <w:spacing w:before="0" w:after="40"/>
        <w:ind w:left="360"/>
      </w:pPr>
      <w:r/>
      <w:r>
        <w:rPr>
          <w:sz w:val="21"/>
        </w:rPr>
        <w:t>Used Excel to classify data and draw actionable business conclusions, translating complex numbers into clear, structured insights.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programming and libraries such as Pandas for data manipulation, cleaning, and structured analysis.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software development teams collaborate to build and maintain robust digital systems.</w:t>
      </w:r>
    </w:p>
    <w:p>
      <w:pPr>
        <w:pStyle w:val="ListBullet"/>
        <w:spacing w:before="0" w:after="40"/>
        <w:ind w:left="360"/>
      </w:pPr>
      <w:r/>
      <w:r>
        <w:rPr>
          <w:sz w:val="21"/>
        </w:rPr>
        <w:t>Reviewed a web application to identify areas for improvement and planned future system enhancements to support operational efficiency.</w:t>
      </w:r>
    </w:p>
    <w:p>
      <w:pPr>
        <w:pStyle w:val="ListBullet"/>
        <w:spacing w:before="0" w:after="40"/>
        <w:ind w:left="360"/>
      </w:pPr>
      <w:r/>
      <w:r>
        <w:rPr>
          <w:sz w:val="21"/>
        </w:rPr>
        <w:t>Identified the root cause of application bugs and implemented targeted code fixes to improve overall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analytical modelling pipeline for early detection using DenseNet-based CNNs (TensorFlow/Keras) on 2,700+ high-resolution images.</w:t>
      </w:r>
    </w:p>
    <w:p>
      <w:pPr>
        <w:pStyle w:val="ListBullet"/>
        <w:spacing w:before="0" w:after="40"/>
        <w:ind w:left="360"/>
      </w:pPr>
      <w:r/>
      <w:r>
        <w:rPr>
          <w:sz w:val="21"/>
        </w:rPr>
        <w:t>Addressed class imbalance and brightness variation using data augmentation and Multi-Scale Retinex preprocessing to ensure safe, reliable model behavior.</w:t>
      </w:r>
    </w:p>
    <w:p>
      <w:pPr>
        <w:pStyle w:val="ListBullet"/>
        <w:spacing w:before="0" w:after="40"/>
        <w:ind w:left="360"/>
      </w:pPr>
      <w:r/>
      <w:r>
        <w:rPr>
          <w:sz w:val="21"/>
        </w:rPr>
        <w:t>Achieved 98.84% accuracy vs baseline; applied GridSearchCV and cross-validation to ensure model robustness and analytical integrity.</w:t>
      </w:r>
    </w:p>
    <w:p>
      <w:pPr>
        <w:pStyle w:val="ListBullet"/>
        <w:spacing w:before="0" w:after="40"/>
        <w:ind w:left="360"/>
      </w:pPr>
      <w:r/>
      <w:r>
        <w:rPr>
          <w:sz w:val="21"/>
        </w:rPr>
        <w:t>Visualised performance with Matplotlib and Seaborn, presenting data-driven solutions and technical findings clearly to non-technical stakeholders.</w:t>
      </w:r>
    </w:p>
    <w:p>
      <w:pPr>
        <w:pStyle w:val="ListBullet"/>
        <w:spacing w:before="0" w:after="40"/>
        <w:ind w:left="360"/>
      </w:pPr>
      <w:r/>
      <w:r>
        <w:rPr>
          <w:sz w:val="21"/>
        </w:rPr>
        <w:t>Used Generative AI tools to assist exploratory data analysis (EDA), refine SQL queries, and document workflows, 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and regional trends.</w:t>
      </w:r>
    </w:p>
    <w:p>
      <w:pPr>
        <w:pStyle w:val="ListBullet"/>
        <w:spacing w:before="0" w:after="40"/>
        <w:ind w:left="360"/>
      </w:pPr>
      <w:r/>
      <w:r>
        <w:rPr>
          <w:sz w:val="21"/>
        </w:rPr>
        <w:t>Ran reproducible data analysis experiments using Scikit-learn, applying feature engineering and model selection best practices to solve problems.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