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23 June 2026</w:t>
      </w:r>
    </w:p>
    <w:p>
      <w:pPr>
        <w:spacing w:before="0" w:after="160" w:line="276" w:lineRule="auto"/>
      </w:pPr>
      <w:r>
        <w:rPr>
          <w:sz w:val="21"/>
        </w:rPr>
        <w:t>Dear Corriculo Recruitment team,</w:t>
      </w:r>
    </w:p>
    <w:p>
      <w:pPr>
        <w:spacing w:before="0" w:after="160" w:line="276" w:lineRule="auto"/>
      </w:pPr>
      <w:r>
        <w:rPr>
          <w:sz w:val="21"/>
        </w:rPr>
        <w:t>I am writing to apply for the AI Engineer position (COR7586). Your commitment to building advanced, data-driven tools for investment and research professionals resonates with my own focus on developing production-grade AI systems that solve complex, real-world problems. I am particularly drawn to your engineering culture, which prioritizes rapid iteration and technical excellence, as these are the same principles I applied when building my own agentic LLM-powered automation platform.</w:t>
      </w:r>
    </w:p>
    <w:p>
      <w:pPr>
        <w:spacing w:before="0" w:after="160" w:line="276" w:lineRule="auto"/>
      </w:pPr>
      <w:r>
        <w:rPr>
          <w:sz w:val="21"/>
        </w:rPr>
        <w:t>In my recent work, I moved beyond experimental prototypes to build a 24/7 production-grade system on Oracle Cloud. By engineering an agentic quality-gate loop, I enabled the system to iterate on AI-generated content until it reached an 85% ATS match threshold. This required not only strong Python development and LLM API integration but also a rigorous approach to reliability, including multi-model failover and 121 automated unit tests. I am eager to bring this same focus on scalability and system robustness to your team as you continue to develop next-generation AI capabilities.</w:t>
      </w:r>
    </w:p>
    <w:p>
      <w:pPr>
        <w:spacing w:before="0" w:after="160" w:line="276" w:lineRule="auto"/>
      </w:pPr>
      <w:r>
        <w:rPr>
          <w:sz w:val="21"/>
        </w:rPr>
        <w:t>Furthermore, my experience analyzing 188 months of complex NHS performance data demonstrates my ability to work with structured datasets and derive actionable insights using advanced SQL and machine learning. Whether it is building a Random Forest classifier to predict breach risks or optimizing DenseNet architectures for high-accuracy image detection, I thrive in environments where I can combine large language models with rich data sources to create meaningful impact.</w:t>
      </w:r>
    </w:p>
    <w:p>
      <w:pPr>
        <w:spacing w:before="0" w:after="160" w:line="276" w:lineRule="auto"/>
      </w:pPr>
      <w:r>
        <w:rPr>
          <w:sz w:val="21"/>
        </w:rPr>
        <w:t>I would appreciate the chance to discuss how my technical background and proactive approach to AI experimentation can support your current projects. Thank you for considering my application, and I look forward to the possibility of speaking with you soon.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