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23 June 2026</w:t>
      </w:r>
    </w:p>
    <w:p>
      <w:pPr>
        <w:spacing w:before="0" w:after="160" w:line="276" w:lineRule="auto"/>
      </w:pPr>
      <w:r>
        <w:rPr>
          <w:sz w:val="21"/>
        </w:rPr>
        <w:t>I am writing to apply for the Machine Learning Engineer position at Faculty. Having closely followed your work in the Energy, Transition and Environment sector, I am drawn to your commitment to building responsible, human-centric AI that delivers measurable impact for utility companies and infrastructure providers. My technical background is built on the full machine learning lifecycle, with a specific focus on moving models from the lab into production-grade environments.</w:t>
      </w:r>
    </w:p>
    <w:p>
      <w:pPr>
        <w:spacing w:before="0" w:after="160" w:line="276" w:lineRule="auto"/>
      </w:pPr>
      <w:r>
        <w:rPr>
          <w:sz w:val="21"/>
        </w:rPr>
        <w:t>During my MSc, I developed a production-grade wildfire detection system that achieved 98.84% accuracy, a 16% improvement over baseline architectures. I have also built and deployed a 24/7 agentic LLM pipeline on cloud infrastructure, utilising Docker and Kubernetes to ensure scalability and reliability. My work on NHS performance analytics involved complex SQL-driven data modelling and predictive modelling, where I identified a 51-month Crisis-status streak in A&amp;E performance. These projects have required me to act as a technical advisor, translating complex ML concepts into actionable insights for stakeholders.</w:t>
      </w:r>
    </w:p>
    <w:p>
      <w:pPr>
        <w:spacing w:before="0" w:after="160" w:line="276" w:lineRule="auto"/>
      </w:pPr>
      <w:r>
        <w:rPr>
          <w:sz w:val="21"/>
        </w:rPr>
        <w:t>I am particularly excited about the opportunity to apply my skills in cloud architecture, security, and scalable software engineering to Faculty’s mission of accelerating the transition to net-zero. I thrive in fast-paced environments where I can own the scope and delivery of bespoke AI solutions. I am confident that my hands-on experience with Scikit-learn, TensorFlow, and cloud-native deployment will allow me to contribute immediately to your team’s efforts in building a smarter, more sustainable world.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eager to discuss how my technical foundation and commitment to responsible AI align with the goals of your Energy, Transition and Environment business unit.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