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23 June 2026</w:t>
      </w:r>
    </w:p>
    <w:p>
      <w:pPr>
        <w:spacing w:before="0" w:after="160" w:line="276" w:lineRule="auto"/>
      </w:pPr>
      <w:r>
        <w:rPr>
          <w:sz w:val="21"/>
        </w:rPr>
        <w:t>Dear TikTok team,</w:t>
      </w:r>
    </w:p>
    <w:p>
      <w:pPr>
        <w:spacing w:before="0" w:after="160" w:line="276" w:lineRule="auto"/>
      </w:pPr>
      <w:r>
        <w:rPr>
          <w:sz w:val="21"/>
        </w:rPr>
        <w:t>TikTok’s mission to inspire creativity through professionally generated content is a fascinating challenge, particularly when considering the complex supply and demand dynamics of the creator ecosystem. I am writing to express my interest in the Data Scientist role in London, as my recent work in building agentic LLM pipelines and performing deep-dive performance analytics aligns directly with your focus on content distribution and product growth.</w:t>
      </w:r>
    </w:p>
    <w:p>
      <w:pPr>
        <w:spacing w:before="0" w:after="160" w:line="276" w:lineRule="auto"/>
      </w:pPr>
      <w:r>
        <w:rPr>
          <w:sz w:val="21"/>
        </w:rPr>
        <w:t>In my recent NHS A&amp;E performance project, I conducted end-to-end analysis on 188 months of data to diagnose the drivers behind 4-hour target breaches. By utilizing SQL window functions and Random Forest classifiers, I was able to identify specific seasonality and compliance trends that informed a 0.90–0.95 ROC-AUC predictive model. This experience in root-cause diagnosis and metric framework design is directly transferable to the work your team does in optimizing recommendation efficiency and user experience. Furthermore, my work on an agentic LLM pipeline—which processed 50 job postings per run and utilized multi-model failover—demonstrates my ability to build scalable, reliable systems that function in real-time environments.</w:t>
      </w:r>
    </w:p>
    <w:p>
      <w:pPr>
        <w:spacing w:before="0" w:after="160" w:line="276" w:lineRule="auto"/>
      </w:pPr>
      <w:r>
        <w:rPr>
          <w:sz w:val="21"/>
        </w:rPr>
        <w:t>I am particularly drawn to TikTok because of your 'Always Day 1' mindset and the scale at which your data teams operate. I am confident that my technical foundation in Python, Scikit-learn, and causal inference, combined with my experience in deploying production-grade ML models, will allow me to contribute immediately to your growth strategies. I am eager to bring my structured thinking and analytical rigor to your cross-functional teams to help fulfill the growth of TikTok across regions.</w:t>
      </w:r>
    </w:p>
    <w:p>
      <w:pPr>
        <w:spacing w:before="0" w:after="160" w:line="276" w:lineRule="auto"/>
      </w:pPr>
      <w:r>
        <w:rPr>
          <w:sz w:val="21"/>
        </w:rPr>
        <w:t>I would appreciate the chance to learn more about the specific challenges your team is currently tackling regarding content ecosystem modeling. Please let me know if you have time for a brief conversation to discuss how my background fits the needs of the London office.</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