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Jr.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proven track record in predictive analytics and data-driven decision-making. Expert in Python, SQL, and Power BI, with hands-on experience building automated workflows and scalable data pipelines. Successfully delivered a Random Forest classifier achieving 0.90–0.95 ROC-AUC and a DenseNet CNN with 98.84% accuracy. Committed to translating complex business requirements into actionable data solutions through advanced statistical modeling and interactive visualization.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Data Visualization, Advanced Excel,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predictive analytics, Random Forest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Jupyter, pytest, web scraping,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analytics  ·  exploratory data analysis  ·  data-driven decision-making  ·  automated workflows  ·  dashboard development  ·  statistical modeling  ·  data modelling  ·  feature engineering  ·  model evaluation  · 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NHS breach risk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deep learning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workflows using Python to scrape ~50 job postings per run across LinkedIn and Indeed, scoring and ranking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support scalable data processing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integrity of the automated pipeline and data outputs.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support business decision-making regarding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predictive analytics on monthly breach risk, achieving 0.90–0.95 ROC-AUC using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dashboards and visualisations in Power BI and Chart.js to communicate performance seasonality and 12-hour waiter spikes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deep learning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through rigorous cross-validation and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address brightness variation and class imbalance in the dataset.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support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