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London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in developing high-performance machine learning models for climate-related risk assessment. Expert in Python, scikit-learn, and statistical modeling, with hands-on experience building production-grade algorithms for wildfire detection and complex performance analytics. Successfully deployed agentic pipelines and predictive models achieving 98.84% accuracy, directly supporting data-driven decision-making. Eager to apply technical expertise in natural perils modeling to advance Descartes Underwriting’s parametric insurance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scikit-learn, Pandas, NumPy, SQL, Power BI, Tableau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Algorithms, Random Forest, CNNs (DenseNet), Model evaluation,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PostgreSQL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Statistics, Applied mathematics, Data augmentation, GridSearchCV, pytest, Web scraping</w:t>
      </w:r>
    </w:p>
    <w:p>
      <w:pPr>
        <w:spacing w:before="0" w:after="20"/>
      </w:pPr>
      <w:r>
        <w:rPr>
          <w:b/>
        </w:rPr>
        <w:t xml:space="preserve">GenAI &amp; LLMs: </w:t>
      </w:r>
      <w:r>
        <w:t>Google Gemini API, Agentic pipelines,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natural perils modeling  ·  predictive modelling  ·  statistical methods  ·  risk models  ·  high-performance algorithms  ·  data-driven decision-making  ·  climate risk assessment  ·  model deployment  ·  feature engineering  ·  performance analytics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breach risk prediction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 agentic LLM pipeline with 121 automated tests and multi-model failover running 24/7.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 and rank matches for automated outreach.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ensuring high-performance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to ensure 24/7 system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integrity through 121 automated unit tests using pytest and deployed the solution on an Oracle Cloud VM.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identify statistical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advanced SQL queries using window functions and CTEs to classify performance trends, revealing the 95% target was met in only 29% of the 188-month period.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with 0.90–0.95 ROC-AUC, identifying rolling 3-month compliance history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KPIs and seasonality heatmaps to visualize the 141× increase in 12-hour wait times since March 2019.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high-performance ML pipeline for natural perils modeling, specifically wildfire detection,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hyperparameters and ensure robustness in detecting environmental risk factors.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