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PROFESSIONAL SUMMARY</w:t>
      </w:r>
    </w:p>
    <w:p>
      <w:pPr>
        <w:spacing w:before="0" w:after="40"/>
      </w:pPr>
      <w:r>
        <w:t>Data Scientist with an MSc in Computer Science and a proven track record of delivering production-ready machine learning and Generative AI solutions. Expert in building agentic LLM pipelines and predictive models using Python, SQL, and AWS to drive tangible business impact. Successfully translated complex NHS performance data into actionable insights, demonstrating a strong grasp of statistical modelling and data visualisation. Committed to applying a design-led approach and rigorous code management practices to solve high-stakes analytical challenges.</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SQL, Pandas, NumPy, Data visualisation</w:t>
      </w:r>
    </w:p>
    <w:p>
      <w:pPr>
        <w:spacing w:before="0" w:after="20"/>
      </w:pPr>
      <w:r>
        <w:rPr>
          <w:b/>
        </w:rPr>
        <w:t xml:space="preserve">Machine Learning: </w:t>
      </w:r>
      <w:r>
        <w:t>Machine Learning, Predictive models, Classification, Regression, Clustering, Scikit-learn, TensorFlow</w:t>
      </w:r>
    </w:p>
    <w:p>
      <w:pPr>
        <w:spacing w:before="0" w:after="20"/>
      </w:pPr>
      <w:r>
        <w:rPr>
          <w:b/>
        </w:rPr>
        <w:t xml:space="preserve">Languages: </w:t>
      </w:r>
      <w:r>
        <w:t>Python, JavaScript/TypeScript</w:t>
      </w:r>
    </w:p>
    <w:p>
      <w:pPr>
        <w:spacing w:before="0" w:after="20"/>
      </w:pPr>
      <w:r>
        <w:rPr>
          <w:b/>
        </w:rPr>
        <w:t xml:space="preserve">Cloud &amp; DB: </w:t>
      </w:r>
      <w:r>
        <w:t>AWS, Oracle Cloud, Azure, Snowflake</w:t>
      </w:r>
    </w:p>
    <w:p>
      <w:pPr>
        <w:spacing w:before="0" w:after="20"/>
      </w:pPr>
      <w:r>
        <w:rPr>
          <w:b/>
        </w:rPr>
        <w:t xml:space="preserve">Tools &amp; Methods: </w:t>
      </w:r>
      <w:r>
        <w:t>Generative AI, LLMs, Agentic AI, pytest, Git</w:t>
      </w:r>
    </w:p>
    <w:p>
      <w:pPr>
        <w:keepNext/>
        <w:spacing w:before="200" w:after="40"/>
        <w:pBdr>
          <w:bottom w:val="single" w:sz="6" w:space="1" w:color="808080"/>
        </w:pBdr>
      </w:pPr>
      <w:r>
        <w:rPr>
          <w:b/>
          <w:sz w:val="22"/>
        </w:rPr>
        <w:t>CORE COMPETENCIES</w:t>
      </w:r>
    </w:p>
    <w:p>
      <w:pPr>
        <w:spacing w:before="0" w:after="40"/>
      </w:pPr>
      <w:r>
        <w:t>predictive modelling  ·  data pipelines  ·  statistical modelling  ·  data wrangling  ·  model evaluation  ·  cross-validation  ·  prompt engineering  ·  code management  ·  design-led approach  ·  business stakeholder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wildfire detection, outperforming baseline architectures by +16%.</w:t>
      </w:r>
    </w:p>
    <w:p>
      <w:pPr>
        <w:pStyle w:val="ListBullet"/>
        <w:spacing w:before="0" w:after="40"/>
        <w:ind w:left="360"/>
      </w:pPr>
      <w:r/>
      <w:r>
        <w:rPr>
          <w:sz w:val="21"/>
        </w:rPr>
        <w:t>Engineered an agentic quality-gate loop that iterates AI-tailored resumes to clear an 85% ATS match threshold.</w:t>
      </w:r>
    </w:p>
    <w:p>
      <w:pPr>
        <w:pStyle w:val="ListBullet"/>
        <w:spacing w:before="0" w:after="40"/>
        <w:ind w:left="360"/>
      </w:pPr>
      <w:r/>
      <w:r>
        <w:rPr>
          <w:sz w:val="21"/>
        </w:rPr>
        <w:t>Identified critical NHS performance trends across 188 months of data, revealing a 29% target compliance rate.</w:t>
      </w:r>
    </w:p>
    <w:p>
      <w:pPr>
        <w:pStyle w:val="ListBullet"/>
        <w:spacing w:before="0" w:after="40"/>
        <w:ind w:left="360"/>
      </w:pPr>
      <w:r/>
      <w:r>
        <w:rPr>
          <w:sz w:val="21"/>
        </w:rPr>
        <w:t>Deployed a 24/7 production LLM pipeline featuring multi-model failover and 121 automated unit tests.</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leveraging Google Gemini LLMs to score and auto-tailor content for the top 20 matches.</w:t>
      </w:r>
    </w:p>
    <w:p>
      <w:pPr>
        <w:pStyle w:val="ListBullet"/>
        <w:spacing w:before="0" w:after="40"/>
        <w:ind w:left="360"/>
      </w:pPr>
      <w:r/>
      <w:r>
        <w:rPr>
          <w:sz w:val="21"/>
        </w:rPr>
        <w:t>Engineered an agentic quality-gate loop that re-scores AI-tailored outputs, ensuring an 85% ATS match threshold before delivery.</w:t>
      </w:r>
    </w:p>
    <w:p>
      <w:pPr>
        <w:pStyle w:val="ListBullet"/>
        <w:spacing w:before="0" w:after="40"/>
        <w:ind w:left="360"/>
      </w:pPr>
      <w:r/>
      <w:r>
        <w:rPr>
          <w:sz w:val="21"/>
        </w:rPr>
        <w:t>Implemented production-ready code practices including rate-limiting, exponential-backoff retries, multi-model failover, and 121 automated unit tests using pytest.</w:t>
      </w:r>
    </w:p>
    <w:p>
      <w:pPr>
        <w:pStyle w:val="ListBullet"/>
        <w:spacing w:before="0" w:after="40"/>
        <w:ind w:left="360"/>
      </w:pPr>
      <w:r/>
      <w:r>
        <w:rPr>
          <w:sz w:val="21"/>
        </w:rPr>
        <w:t>Deployed a 24/7 agentic application on an Oracle Cloud VM with a responsive Next.js dashboard to monitor performance and operational efficiency.</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Analysed 188 months of NHS England A&amp;E performance data, applying advanced SQL window functions and CTEs to classify breach risks and identify drivers of operational performance.</w:t>
      </w:r>
    </w:p>
    <w:p>
      <w:pPr>
        <w:pStyle w:val="ListBullet"/>
        <w:spacing w:before="0" w:after="40"/>
        <w:ind w:left="360"/>
      </w:pPr>
      <w:r/>
      <w:r>
        <w:rPr>
          <w:sz w:val="21"/>
        </w:rPr>
        <w:t>Developed a Random Forest classifier to predict monthly breach risk with 0.90–0.95 ROC-AUC, identifying seasonality and compliance history as key predictive features.</w:t>
      </w:r>
    </w:p>
    <w:p>
      <w:pPr>
        <w:pStyle w:val="ListBullet"/>
        <w:spacing w:before="0" w:after="40"/>
        <w:ind w:left="360"/>
      </w:pPr>
      <w:r/>
      <w:r>
        <w:rPr>
          <w:sz w:val="21"/>
        </w:rPr>
        <w:t>Delivered an interactive Power BI and Chart.js dashboard to visualise 141× spikes in 12-hour wait times, providing stakeholders with clear insights into service-level trends.</w:t>
      </w:r>
    </w:p>
    <w:p>
      <w:pPr>
        <w:pStyle w:val="ListBullet"/>
        <w:spacing w:before="0" w:after="40"/>
        <w:ind w:left="360"/>
      </w:pPr>
      <w:r/>
      <w:r>
        <w:rPr>
          <w:sz w:val="21"/>
        </w:rPr>
        <w:t>Applied rigorous statistical modelling and data wrangling to transform raw datasets into actionable business intelligence regarding the 4-hour waiting time target.</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Designed a deep learning pipeline using DenseNet CNNs on 2,700+ high-resolution images, achieving 98.84% accuracy—a +16% improvement over baseline models.</w:t>
      </w:r>
    </w:p>
    <w:p>
      <w:pPr>
        <w:pStyle w:val="ListBullet"/>
        <w:spacing w:before="0" w:after="40"/>
        <w:ind w:left="360"/>
      </w:pPr>
      <w:r/>
      <w:r>
        <w:rPr>
          <w:sz w:val="21"/>
        </w:rPr>
        <w:t>Performed data wrangling and preprocessing using Multi-Scale Retinex and data augmentation to mitigate brightness variation and class imbalance.</w:t>
      </w:r>
    </w:p>
    <w:p>
      <w:pPr>
        <w:pStyle w:val="ListBullet"/>
        <w:spacing w:before="0" w:after="40"/>
        <w:ind w:left="360"/>
      </w:pPr>
      <w:r/>
      <w:r>
        <w:rPr>
          <w:sz w:val="21"/>
        </w:rPr>
        <w:t>Validated model robustness through GridSearchCV and cross-validation, presenting findings to academic stakeholders to demonstrate potential for real-world risk mitigation.</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(DAX, data modelling) surfacing KPIs and region-based trends for decision-making.</w:t>
      </w:r>
    </w:p>
    <w:p>
      <w:pPr>
        <w:pStyle w:val="ListBullet"/>
        <w:spacing w:before="0" w:after="40"/>
        <w:ind w:left="360"/>
      </w:pPr>
      <w:r/>
      <w:r>
        <w:rPr>
          <w:sz w:val="21"/>
        </w:rPr>
        <w:t>Ran reproducible ML experiments with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