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Exposure Management &amp; Accumulations Graduate Trainee Contract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MSc Computer Science graduate with a Distinction and 2+ years of experience in data analytics, SQL-driven reporting, and predictive modelling. Expert in Power BI, Tableau, and Python, with a proven track record of managing large-scale datasets and building automated pipelines for risk assessment. Successfully delivered complex performance analytics for the NHS and high-accuracy wildfire detection models, demonstrating strong conceptual and analytical capabilities. Committed to applying technical expertise in exposure management, accumulation monitoring, and catastrophe modelling to support SCOR’s global risk resilience.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Advanced Excel, Data modelling, KPIs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modelling, Random Forest,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Exposure management, Reporting, Automated pipelines,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exposure management  ·  accumulation monitoring  ·  catastrophe modelling  ·  portfolio analytics  ·  underwriting decision support  ·  regulatory reporting  ·  data analytics  ·  predictive modelling  ·  SQL window functions  · 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breaches, revealing a 29%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with 0.90–0.95 ROC-AUC, identifying key predictive features for risk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 CNNs,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71,517 patient records in a single month to quantify 12-hour wait time spikes, 141× the March 2019 level.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scrape ~50 job postings per run, automating data collection for competitive portfolio analytics.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it clears an 85% ATS match threshold, ensuring high-quality output for external submissions.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implementing multi-model failover and rate-limiting to ensure robust, industrialised process reliability.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to support exposure management and reporting on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NHS met its 95% target in only 55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 to assist in portfolio analytics and risk accumulation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visualize 12-hour waiter spikes and seasonality, providing actionable insights for performance optimization.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catastrophe event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applying GridSearchCV and cross-validation to ensure model robustness for risk assessment.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