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 strong foundation in building production-grade AI and generative AI solutions. MSc Computer Science graduate (Distinction) with hands-on experience in developing LLM-based applications, RAG pipelines, and inference pipelines using Python, cloud platforms, and CI/CD practices. Proven ability to deliver scalable AI systems, including an agentic pipeline with 121 automated tests and 24/7 uptime. Successfully engineered a high-accuracy deep learning model achieving 98.84% accuracy, demonstrating a commitment to rigorous model evaluation and MLOps standards.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Cloud &amp; Engineering: </w:t>
      </w:r>
      <w:r>
        <w:t>Cloud platforms (GCP, AWS, Oracle Cloud, Azure), CI/CD, microservices, inference pipelines, pytest, version control</w:t>
      </w:r>
    </w:p>
    <w:p>
      <w:pPr>
        <w:spacing w:before="0" w:after="20"/>
      </w:pPr>
      <w:r>
        <w:rPr>
          <w:b/>
        </w:rPr>
        <w:t xml:space="preserve">GenAI &amp; LLMs: </w:t>
      </w:r>
      <w:r>
        <w:t>LLM based applications, RAG pipelines, agentic pipelines, Google Gemini API, prompt engineering, LLMOps</w:t>
      </w:r>
    </w:p>
    <w:p>
      <w:pPr>
        <w:spacing w:before="0" w:after="20"/>
      </w:pPr>
      <w:r>
        <w:rPr>
          <w:b/>
        </w:rPr>
        <w:t xml:space="preserve">Machine Learning: </w:t>
      </w:r>
      <w:r>
        <w:t>model evaluation, quality assurance, TensorFlow, Keras, Scikit-learn, CNNs,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Chart.js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production-grade AI  ·  LLMOps  ·  MLOps  ·  GCP (Google Cloud Platform) familiarity  ·  Retail/Omnichannel domain exposure  ·  technical decision making  ·  cross-functional collaboration  ·  observability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production-grade LLM pipeline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loops to maintain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performance drivers in 188 months of data, revealing a 29% target compliance rate.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 production-grade LLM pipeline that scrapes ~50 job postings per run, utilizing Google Gemini LLMs to score and auto-tailor content for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an agentic quality-gate loop for LLM based applications, ensuring outputs meet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robust inference pipelines featuring rate-limiting, exponential-backoff retries, and multi-model failover to ensure production readiness.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and integrated CI/CD practices to maintain code quality and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AI services on cloud infrastructure (Oracle Cloud/GCP-compatible architecture) with a responsive Next.js dashboard, ensuring observability and performance.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data, applying advanced SQL window functions and CTEs to support decision-making and governance.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breach risk, supporting model evaluation and quality assurance activities.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and Chart.js dashboard surfacing KPIs, revealing that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the impact of performance trends, identifying a 12-hour wait spike 141× higher than March 2019 levels to inform operational improvements.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ML pipeline for image classification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compliance with rigorous testing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data preprocessing using Multi-Scale Retinex to address brightness variation, ensuring high-quality inputs for deep learning models.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