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IT quality, automated testing, and predictive analytics. Expert in Python and SQL, with a proven track record of deploying robust data pipelines and anomaly detection models in high-integrity environments. Proficient in Azure, Databricks, and MATLAB for engineering analysis and data validation. Delivered a 98.84% accuracy rate in mission-critical image classification, demonstrating a commitment to data integrity and continuous improvement.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Databricks, Data modelling, Data validation, Anomaly detection, Quality assurance</w:t>
      </w:r>
    </w:p>
    <w:p>
      <w:pPr>
        <w:spacing w:before="0" w:after="20"/>
      </w:pPr>
      <w:r>
        <w:rPr>
          <w:b/>
        </w:rPr>
        <w:t xml:space="preserve">Languages: </w:t>
      </w:r>
      <w:r>
        <w:t>Python, MATLAB,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Automated testing, pytest, IT quality principles, Defect management, Web scraping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 (DenseNet),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automated testing frameworks  ·  data pipeline validation  ·  anomaly detection  ·  IT quality principles  ·  defect management  ·  data modelling  ·  statistical analysis  ·  Python automation  ·  SQL query optimization  ·  cloud-based data platforms  ·  Aerospace engineering foundations  ·  Engine Health Monitoring (EHM) concepts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production-grade pipeline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automated Python pipeline for data extraction and quality assurance, scraping ~50 job postings per run to ensure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and 121 automated unit tests using pytest to validate pipeline outputs and maintain high performance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robust error-handling protocols including rate-limiting, exponential-backoff retries, and multi-model failover to ensure 24/7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data processing scripts to score and rank matches, ensuring compliance with an 85% ATS match threshold.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NHS England A&amp;E performance data, applying advanced SQL window functions and CTEs to identify trends and inconsistencies.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anomaly detection and breach risk prediction, achieving 0.90–0.95 ROC-AUC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visualize compliance trends, seasonality heatmaps, and 12-hour waiter spikes for quality assurance.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performance data into On Target / Warning / Crisis categories to drive continuous improvement initiatives and identify optimization opportunities.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image-based anomaly detection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testing and validation protocols, including GridSearchCV and cross-validation, to ensure model robustness and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data augmentation and Multi-Scale Retinex preprocessing to address brightness variation and class imbalance in mission-critical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