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- AI Safety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Machine Learning Engineer with a focus on AI Safety and LLM infrastructure. Expert in developing agentic LLM pipelines, prompt engineering, and rigorous model evaluation frameworks for production-grade systems. Proven track record in building automated safety testing systems, including 121 unit tests and multi-model failover mechanisms. Committed to Responsible AI principles, demonstrated by achieving 98.84% accuracy in deep learning classification and deploying robust, scalable Python-based interventions.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LLM evaluation, classifier training, prompt engineering, cross-validation, model selection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SQL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red-teaming methodologies, automated safety testing, agentic pipelines, data mining, Responsible AI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LLM evaluation  ·  classifier training  ·  prompt engineering  ·  automated safety testing  ·  red-teaming methodologies  ·  Responsible AI  ·  data mining  ·  intervention systems  ·  model safety  ·  production-quality Python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agentic LLM pipeline with 121 automated tests and an 85% ATS-match quality-gate.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to identify drivers of 4-hour target breaches.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 infrastructure on Oracle Cloud with multi-model failover and rate-limiting.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for LLM evaluation, ensuring AI-generated content meets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automated safety testing systems using 121 unit tests (pytest) to ensure reliability in prompt engineering and LLM API integration.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intervention systems including rate-limiting, exponential-backoff retries, and multi-model failover to maintain system uptime.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utilizing Python to scrape ~50 job postings per run across LinkedIn and Indeed.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mining on 188 months of NHS England A&amp;E performance data to identify failure modes in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Trained a Random Forest classifier to predict monthly breach risk with 0.90–0.95 ROC-AUC, identifying key predictive features for compliance.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status, revealing that the 95% target was met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dashboard surfacing 12-hour waiter spikes and seasonality heatmaps, providing a user-oriented perspective on performance trends.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DenseNet-based CNN for image classification, achieving 98.84% accuracy on 2,700+ high-resolution images,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rigorous model evaluation techniques including GridSearchCV and cross-validation to ensure robustness against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data augmentation and Multi-Scale Retinex preprocessing to mitigate class imbalance and improve classifier training performance.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