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position at XPS Group. As a recent MSc Computer Science graduate with a focus on system administration and incident resolution, I have built a technical toolkit that directly supports your 1st Line requirements. My background includes managing 24/7 production environments, where I maintained 100% service continuity and authored 121 automated tests to proactively resolve system errors.</w:t>
      </w:r>
    </w:p>
    <w:p>
      <w:pPr>
        <w:spacing w:before="0" w:after="160" w:line="276" w:lineRule="auto"/>
      </w:pPr>
      <w:r>
        <w:rPr>
          <w:sz w:val="21"/>
        </w:rPr>
        <w:t>My technical foundation is built on Windows 11, Active Directory, and Azure, complemented by a rigorous approach to documentation and knowledge-base management. I am currently advancing my expertise through ITIL and IT Help Desk certification pathways, ensuring my workflows align with industry-standard incident management practices. I am particularly drawn to XPS Group’s commitment to high-availability infrastructure and the use of the ServiceNow platform to drive efficient, customer-centric support.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a customer-first approach, ensuring that complex technical issues are communicated clearly and resolved within strict SLAs. I am comfortable working in fast-paced environments and am ready to contribute to your team’s goal of resolving 65% of queries at the first point of contact. I am fully based in the UK with the right to work and am available to work 5 days per week onsite in Reading.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discuss how my background in system troubleshooting and my commitment to process excellence can support the XPS Group Service Desk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