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21 September 2026</w:t>
      </w:r>
    </w:p>
    <w:p>
      <w:pPr>
        <w:spacing w:before="0" w:after="160" w:line="276" w:lineRule="auto"/>
      </w:pPr>
      <w:r>
        <w:rPr>
          <w:sz w:val="21"/>
        </w:rPr>
        <w:t>I am writing to express my interest in the Service Desk Analyst role at the British Medical Association. Having recently completed my MSc in Computer Science with a Distinction, I have developed a robust technical foundation that aligns perfectly with the needs of your Technology Services team. My experience in deploying and maintaining production systems has provided me with the exact troubleshooting and incident-resolution skills required to support BMA and BMJ Group employees effectively.</w:t>
      </w:r>
    </w:p>
    <w:p>
      <w:pPr>
        <w:spacing w:before="0" w:after="160" w:line="276" w:lineRule="auto"/>
      </w:pPr>
      <w:r>
        <w:rPr>
          <w:sz w:val="21"/>
        </w:rPr>
        <w:t>In my recent projects, I have managed 24/7 production environments, where I maintained 100% uptime and authored 121 automated tests to proactively resolve system errors. This experience mirrors the rigorous demands of a service desk environment, where I am comfortable triaging tickets, managing incident lifecycles, and ensuring that all resolutions meet strict Service Level Agreements. I am well-versed in the Microsoft environment, including Outlook, SharePoint, and Active Directory, and I have actively built my competency in Apple Mac hardware and MS SCCM to ensure I can hit the ground running.</w:t>
      </w:r>
    </w:p>
    <w:p>
      <w:pPr>
        <w:spacing w:before="0" w:after="160" w:line="276" w:lineRule="auto"/>
      </w:pPr>
      <w:r>
        <w:rPr>
          <w:sz w:val="21"/>
        </w:rPr>
        <w:t>Beyond my technical skills, I pride myself on my ability to translate complex technical findings into clear, actionable insights for non-technical stakeholders. Whether I am classifying 188 months of operational data or debugging web applications, my focus remains on delivering high-quality, reliable support. I am particularly drawn to the BMA’s commitment to its members and the professional development opportunities available within your team.</w:t>
      </w:r>
    </w:p>
    <w:p>
      <w:pPr>
        <w:spacing w:before="0" w:after="160" w:line="276" w:lineRule="auto"/>
      </w:pPr>
      <w:r>
        <w:rPr>
          <w:sz w:val="21"/>
        </w:rPr>
        <w:t>I hold full UK right to work and do not require sponsorship. I am eager to bring my customer-first mindset and technical discipline to your London-based team. Thank you for considering my application; I am available for an interview at your earliest convenience.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