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a strong technical foundation in Microsoft 365, Windows 10/11, and Apple Mac hardware. Proven ability to manage high-volume ticket queues, ensure strict SLA adherence, and deliver clear communication to diverse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Service Desk, Service Level Agreements, Incident Management, MS SCCM, Service Manager, Troubleshooting</w:t>
      </w:r>
    </w:p>
    <w:p>
      <w:pPr>
        <w:spacing w:before="0" w:after="20"/>
      </w:pPr>
      <w:r>
        <w:rPr>
          <w:b/>
        </w:rPr>
        <w:t xml:space="preserve">Microsoft &amp; Apple Environment: </w:t>
      </w:r>
      <w:r>
        <w:t>Microsoft 365, Windows 10/11, Apple Mac, Outlook, SharePoint, Active Directory/Entra ID</w:t>
      </w:r>
    </w:p>
    <w:p>
      <w:pPr>
        <w:spacing w:before="0" w:after="20"/>
      </w:pPr>
      <w:r>
        <w:rPr>
          <w:b/>
        </w:rPr>
        <w:t xml:space="preserve">Infrastructure &amp; Tools: </w:t>
      </w:r>
      <w:r>
        <w:t>Networking, DNS/DHCP, VPN Configuration, Remote Connectivity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