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Endpoint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Endpoint Service Desk Analyst with a strong foundation in Windows 10/11, Microsoft 365, Entra ID, and incident management workflows. Proven ability to manage 24/7 production system uptime by triaging errors and applying fixes, achieving 98.84% system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Endpoint Management: </w:t>
      </w:r>
      <w:r>
        <w:t>Freshservice (Foundation), Windows 10/11, Microsoft 365, Entra ID, MFA, Endpoint Management, Incident &amp; Request Management, MECM/SCCM (Foundation), Microsoft Defender for Endpoint (Foundation), Mobile Device Management (Foundation)</w:t>
      </w:r>
    </w:p>
    <w:p>
      <w:pPr>
        <w:spacing w:before="0" w:after="20"/>
      </w:pPr>
      <w:r>
        <w:rPr>
          <w:b/>
        </w:rPr>
        <w:t xml:space="preserve">Technical Support &amp; Infrastructure: </w:t>
      </w:r>
      <w:r>
        <w:t>Troubleshooting, Network Connectivity, Active Directory, Remote Support, Server Administration, Higher Education IT (Foundation)</w:t>
      </w:r>
    </w:p>
    <w:p>
      <w:pPr>
        <w:spacing w:before="0" w:after="20"/>
      </w:pPr>
      <w:r>
        <w:rPr>
          <w:b/>
        </w:rPr>
        <w:t xml:space="preserve">Methodology &amp; Tools: </w:t>
      </w:r>
      <w:r>
        <w:t>ITIL Foundation (In Progress), MD-102 (In Progress), Documentation, Git, Python, SQL, Power BI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by triaging errors and applying fixes, mirroring enterprise incident and problem management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incident lifecycles for a live production environment, ensuring 100% service availability through proactive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catch issues pre-emptively, demonstrating a proactive approach to system stability and quality assurance.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rate-limiting, multi-model failover, and deduplication logic to ensure service reliability and effective request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technical documentation and READMEs to ensure reproducibility and clear knowledge sharing for system administration.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dashboard to translate complex technical findings into clear,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root-cause diagnosis, testing, and validation (GridSearchCV) to resolve performance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model evaluation and cross-validation procedures to ensure technical compliance and project transparency.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