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Technical Support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Technical Support Engineer with expertise in 24/7 system monitoring, incident management, and root-cause diagnosis for logistics-adjacent automation systems. Delivered 98.84% system accuracy and managed 121 automated quality-gate workflows to ensure high-availability service delivery.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Support &amp; Incident Management: </w:t>
      </w:r>
      <w:r>
        <w:t>Incident management, System monitoring, Root-cause diagnosis, Technical documentation, Customer-facing support, Shift work availability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Logistics &amp; automation systems, Windows 10/11, Active Directory, Oracle Cloud, AWS S3, Azure</w:t>
      </w:r>
    </w:p>
    <w:p>
      <w:pPr>
        <w:spacing w:before="0" w:after="20"/>
      </w:pPr>
      <w:r>
        <w:rPr>
          <w:b/>
        </w:rPr>
        <w:t xml:space="preserve">Tools &amp; Integration: </w:t>
      </w:r>
      <w:r>
        <w:t>Python, SQL, Power BI, API troubleshooting, Git,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Monitored 24/7 production system uptime on Oracle Cloud VM, performing incident response and system administration to ensure continuous service availability.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Resolved system errors by implementing rate-limiting, exponential-backoff retries, and multi-model failover logic to mitigate service disruption.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tests using pytest to proactively identify and catch issues, ensuring high-quality deployments and system stability.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end-to-end incident workflows by applying deduplication logic and root-cause elimination practices to maintain system integrity.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incident prioritisation.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 dashboard to translate complex technical findings into clear, actionable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detection accuracy by applying systematic debugging, GridSearchCV, and cross-validation to resolve performance issues.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Documented technical validation processes to ensure reproducibility and clarity in system performance reporting.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