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dedicated to providing high-quality technical support and ensuring a positive customer experience through efficient incident resolution. Committed to clear communication with non-technical users and following established ticketing procedures to maintain service levels.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Support: </w:t>
      </w:r>
      <w:r>
        <w:t>Incident management, Ticket logging and triaging, Phone and email support, Customer service and de-escalation, SLA-style resolution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Microsoft 365, Windows 10/11, Active Directory/Entra ID, Networking (DNS/DHCP/VPN), Hardware/software troubleshooting</w:t>
      </w:r>
    </w:p>
    <w:p>
      <w:pPr>
        <w:spacing w:before="0" w:after="20"/>
      </w:pPr>
      <w:r>
        <w:rPr>
          <w:b/>
        </w:rPr>
        <w:t xml:space="preserve">Professional Competencies: </w:t>
      </w:r>
      <w:r>
        <w:t>High-pressure environment management, Stakeholder communication, Documentation, Problem-solving, Team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