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Dear LexisNexis team,</w:t>
      </w:r>
    </w:p>
    <w:p>
      <w:pPr>
        <w:spacing w:before="0" w:after="160" w:line="276" w:lineRule="auto"/>
      </w:pPr>
      <w:r>
        <w:rPr>
          <w:sz w:val="21"/>
        </w:rPr>
        <w:t>I have long admired how LexisNexis Legal &amp; Professional sets the standard for information-based analytics, particularly through your commitment to responsible AI and the deployment of multi-model solutions for the legal market. Your focus on transforming complex data into meaningful insights aligns perfectly with my own experience in building analytical solutions that drive strategic decision-making.</w:t>
      </w:r>
    </w:p>
    <w:p>
      <w:pPr>
        <w:spacing w:before="0" w:after="160" w:line="276" w:lineRule="auto"/>
      </w:pPr>
      <w:r>
        <w:rPr>
          <w:sz w:val="21"/>
        </w:rPr>
        <w:t>In my recent work, I developed an end-to-end ETL pipeline that processed large-scale job market data, ensuring high-quality outputs through rigorous automated testing and agentic quality-gate loops. This project required not only technical proficiency in Python and SQL but also a disciplined approach to data integration and validation—skills I am eager to apply to your product usage and customer interaction datasets. Furthermore, my analysis of 188 months of NHS performance data involved translating complex business challenges into structured analytical models, resulting in a Random Forest classifier that accurately predicted breach risks and provided clear, actionable recommendations for stakeholders.</w:t>
      </w:r>
    </w:p>
    <w:p>
      <w:pPr>
        <w:spacing w:before="0" w:after="160" w:line="276" w:lineRule="auto"/>
      </w:pPr>
      <w:r>
        <w:rPr>
          <w:sz w:val="21"/>
        </w:rPr>
        <w:t>I am particularly drawn to this role because of your emphasis on collaborative problem-solving and the use of advanced technologies to improve productivity. Whether I am building interactive dashboards in Tableau or refining SQL queries to combine data from multiple systems, I prioritize clarity and accuracy to ensure that findings are accessible to both technical and non-technical audiences. I am confident that my ability to manage competing priorities and my dedication to data governance will allow me to make an immediate impact on your team.</w:t>
      </w:r>
    </w:p>
    <w:p>
      <w:pPr>
        <w:spacing w:before="0" w:after="160" w:line="276" w:lineRule="auto"/>
      </w:pPr>
      <w:r>
        <w:rPr>
          <w:sz w:val="21"/>
        </w:rPr>
        <w:t>I would welcome the opportunity to discuss how my background in predictive modelling and dashboard development can support the ongoing success of your analytics initiatives. Thank you for considering my application, and I look forward to the possibility of speaking with you soon.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