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24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(Gen AI) position at Nicholson Glover. With a Distinction in MSc Computer Science and a focus on building production-grade agentic workflows, I am eager to contribute to your mission of delivering intelligent, scalable AI solutions to enterprise clients in sectors like banking and supply chain.</w:t>
      </w:r>
    </w:p>
    <w:p>
      <w:pPr>
        <w:spacing w:before="0" w:after="160" w:line="276" w:lineRule="auto"/>
      </w:pPr>
      <w:r>
        <w:rPr>
          <w:sz w:val="21"/>
        </w:rPr>
        <w:t>My technical background is rooted in the practical application of modern AI. I recently architected an end-to-end agentic LLM pipeline that utilizes Google Gemini API, multi-model failover, and 121 automated unit tests to ensure high-performance reliability. This project required not only technical precision but also the ability to manage complex, iterative workflows—a skill I am ready to apply to your client-facing deployments. Furthermore, my work on predictive analytics, including a Random Forest classifier that achieved 0.90–0.95 ROC-AUC, demonstrates my ability to translate raw data into actionable business insights.</w:t>
      </w:r>
    </w:p>
    <w:p>
      <w:pPr>
        <w:spacing w:before="0" w:after="160" w:line="276" w:lineRule="auto"/>
      </w:pPr>
      <w:r>
        <w:rPr>
          <w:sz w:val="21"/>
        </w:rPr>
        <w:t>Beyond my technical projects, I have developed a strong foundation in communicating complex findings to stakeholders, ensuring that technical solutions align with business objectives. My experience in the BCG GenAI simulation, where I developed a financial chatbot to extract insights from 10-K/10-Q reports, mirrors the type of enterprise-level problem-solving Nicholson Glover excels at. I am confident that my blend of hands-on LLM deployment experience and rigorous data science methodology makes me a strong fit for your team.</w:t>
      </w:r>
    </w:p>
    <w:p>
      <w:pPr>
        <w:spacing w:before="0" w:after="160" w:line="276" w:lineRule="auto"/>
      </w:pPr>
      <w:r>
        <w:rPr>
          <w:sz w:val="21"/>
        </w:rPr>
        <w:t>Thank you for your time and consideration. I am excited about the possibility of contributing to your growing AI tech scale-up and would welcome the chance to discuss how my skills align with your current needs.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