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24 June 2026</w:t>
      </w:r>
    </w:p>
    <w:p>
      <w:pPr>
        <w:spacing w:before="0" w:after="160" w:line="276" w:lineRule="auto"/>
      </w:pPr>
      <w:r>
        <w:rPr>
          <w:sz w:val="21"/>
        </w:rPr>
        <w:t>Dear PortSwigger team,</w:t>
      </w:r>
    </w:p>
    <w:p>
      <w:pPr>
        <w:spacing w:before="0" w:after="160" w:line="276" w:lineRule="auto"/>
      </w:pPr>
      <w:r>
        <w:rPr>
          <w:sz w:val="21"/>
        </w:rPr>
        <w:t>I am writing to express my interest in the Commercial Data Scientist role. PortSwigger’s reputation for innovation and the deliberate, trust-based culture you have built is exactly the environment where I want to apply my analytical skills. I am particularly drawn to your mission of enabling the world to secure the web, and I am eager to help the Finance tribe turn complex data into the clear commercial insights that guide your strategic investments.</w:t>
      </w:r>
    </w:p>
    <w:p>
      <w:pPr>
        <w:spacing w:before="0" w:after="160" w:line="276" w:lineRule="auto"/>
      </w:pPr>
      <w:r>
        <w:rPr>
          <w:sz w:val="21"/>
        </w:rPr>
        <w:t>In my recent work, I have focused on navigating ambiguity to solve high-stakes problems. For instance, when investigating the long-term collapse of NHS A&amp;E performance targets, I did not just report on the data; I built a Random Forest predictive model to identify the specific drivers of breach risk. This required translating complex, 188-month datasets into clear recommendations that highlighted the trade-offs between operational capacity and performance targets. Similarly, my work on an agentic LLM pipeline involved building quality-gate loops that critically evaluate AI-generated outputs, ensuring that the final results meet strict accuracy thresholds before they are deployed. This experience in evaluating AI-assisted analytical outputs is directly applicable to how you are evolving analytical work in an AI-first environment.</w:t>
      </w:r>
    </w:p>
    <w:p>
      <w:pPr>
        <w:spacing w:before="0" w:after="160" w:line="276" w:lineRule="auto"/>
      </w:pPr>
      <w:r>
        <w:rPr>
          <w:sz w:val="21"/>
        </w:rPr>
        <w:t>I am comfortable operating autonomously and am excited by the prospect of partnering cross-functionally with your Product, Growth, and Technology teams. I pride myself on my ability to communicate complex concepts to non-technical audiences and am always looking for ways to improve the systems that drive organizational value. I am confident that my blend of technical rigour and commercial curiosity would allow me to make an immediate impact at PortSwigger.</w:t>
      </w:r>
    </w:p>
    <w:p>
      <w:pPr>
        <w:spacing w:before="0" w:after="160" w:line="276" w:lineRule="auto"/>
      </w:pPr>
      <w:r>
        <w:rPr>
          <w:sz w:val="21"/>
        </w:rPr>
        <w:t>I would appreciate the chance to learn more about the specific challenges your Finance tribe is currently tackling and how I might contribute to your team’s success. Are you available for a brief conversation next week to discuss the role further?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