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24 June 2026</w:t>
      </w:r>
    </w:p>
    <w:p>
      <w:pPr>
        <w:spacing w:before="0" w:after="160" w:line="276" w:lineRule="auto"/>
      </w:pPr>
      <w:r>
        <w:rPr>
          <w:sz w:val="21"/>
        </w:rPr>
        <w:t>The Web Analyst role at DAC aligns perfectly with my background in building automated data pipelines and my commitment to rigorous measurement planning. During my MSc in Computer Science, I focused on translating complex datasets into actionable insights, a skill set I have refined through projects involving end-to-end implementation QA and cross-channel reporting.</w:t>
      </w:r>
    </w:p>
    <w:p>
      <w:pPr>
        <w:spacing w:before="0" w:after="160" w:line="276" w:lineRule="auto"/>
      </w:pPr>
      <w:r>
        <w:rPr>
          <w:sz w:val="21"/>
        </w:rPr>
        <w:t>In my recent work, I engineered an agentic LLM pipeline that utilized AI-enabled tools to achieve an 85% success rate in automated tasks, while maintaining 121 automated unit tests to ensure data integrity. My analysis of 188 months of NHS performance data required advanced SQL and Power BI dashboarding to identify critical performance drivers, revealing that the 95% target was met in only 29% of the observed months. This experience in identifying trends and communicating technical findings to stakeholders is directly applicable to the measurement and optimization challenges DAC solves for its clients.</w:t>
      </w:r>
    </w:p>
    <w:p>
      <w:pPr>
        <w:spacing w:before="0" w:after="160" w:line="276" w:lineRule="auto"/>
      </w:pPr>
      <w:r>
        <w:rPr>
          <w:sz w:val="21"/>
        </w:rPr>
        <w:t>I am currently expanding my hands-on experience with Google Tag Manager (GTM) and GA4 to ensure that tracking requirements and tagging plans are executed with precision. I am confident that my technical foundation in Python and SQL, combined with my ability to build interactive visualizations, will allow me to contribute immediately to your analytics team. I am based in the UK with full right-to-work and am ready to bring my curiosity and problem-solving skills to your London office.</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