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24 June 2026</w:t>
      </w:r>
    </w:p>
    <w:p>
      <w:pPr>
        <w:spacing w:before="0" w:after="160" w:line="276" w:lineRule="auto"/>
      </w:pPr>
      <w:r>
        <w:rPr>
          <w:sz w:val="21"/>
        </w:rPr>
        <w:t>Dear Hiring Team, I am writing to apply for the Analytics Engineer role at ProblemShared. Having spent my recent academic and project work focused on the intersection of high-stakes healthcare data and robust engineering, I am drawn to your mission of using data to improve outcomes for neurodivergent individuals. My experience with NHS A&amp;E performance analytics mirrors the complexity of the data challenges you face, and I am confident in my ability to help you build maintainable, governable data conduits.</w:t>
      </w:r>
    </w:p>
    <w:p>
      <w:pPr>
        <w:spacing w:before="0" w:after="160" w:line="276" w:lineRule="auto"/>
      </w:pPr>
      <w:r>
        <w:rPr>
          <w:sz w:val="21"/>
        </w:rPr>
        <w:t>In my recent projects, I have authored dbt models, implemented automated data-quality alerting, and built production-grade pipelines that handle semi-structured data. I have a strong foundation in Python and SQL, and I have actively worked to bridge the gap between raw source data and silver/gold layers using medallion architecture. I am particularly interested in your use of Databricks Unity Catalog and ABAC, and I have been building my own competency in these areas to ensure that data governance is baked into the schema design from day one.</w:t>
      </w:r>
    </w:p>
    <w:p>
      <w:pPr>
        <w:spacing w:before="0" w:after="160" w:line="276" w:lineRule="auto"/>
      </w:pPr>
      <w:r>
        <w:rPr>
          <w:sz w:val="21"/>
        </w:rPr>
        <w:t>Beyond the technical stack, I value the 'data for good' philosophy that drives ProblemShared. I am comfortable working in a remote, outcome-driven environment where peer review and clear communication are the standards. Whether it is replacing legacy reporting pipelines or performing entity resolution across disparate systems, I enjoy the challenge of making data orderly and useful for clinicians and analysts alike.</w:t>
      </w:r>
    </w:p>
    <w:p>
      <w:pPr>
        <w:spacing w:before="0" w:after="160" w:line="276" w:lineRule="auto"/>
      </w:pPr>
      <w:r>
        <w:rPr>
          <w:sz w:val="21"/>
        </w:rPr>
        <w:t>I am a UK-based engineer with full right to work and am excited about the possibility of contributing to your team. Thank you for considering my application; I look forward to the possibility of discussing how my background in data modelling and engineering discipline can help ProblemShared continue its vital work.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