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Graduate AI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Graduate AI Engineer with an MSc in Computer Science (Distinction) and a proven track record of deploying production-grade Generative AI and Machine Learning solutions. Expert in Python, LLM API integration, and agentic pipelines, with hands-on experience building end-to-end software applications on AWS and Oracle Cloud. Successfully engineered a production LLM pipeline with 121 automated tests and delivered high-impact predictive analytics for NHS performance data. Committed to building scalable AI-driven products that solve complex business challenges within the Fintech sector.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Machine Learning: </w:t>
      </w:r>
      <w:r>
        <w:t>Machine Learning, Generative AI, LLMs, Prompt engineering, Scikit-learn, TensorFlow, Keras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JavaScript, TypeScript</w:t>
      </w:r>
    </w:p>
    <w:p>
      <w:pPr>
        <w:spacing w:before="0" w:after="20"/>
      </w:pPr>
      <w:r>
        <w:rPr>
          <w:b/>
        </w:rPr>
        <w:t xml:space="preserve">Data &amp; BI: </w:t>
      </w:r>
      <w:r>
        <w:t>Pandas, NumPy, Power BI, Tableau</w:t>
      </w:r>
    </w:p>
    <w:p>
      <w:pPr>
        <w:spacing w:before="0" w:after="20"/>
      </w:pPr>
      <w:r>
        <w:rPr>
          <w:b/>
        </w:rPr>
        <w:t xml:space="preserve">Cloud &amp; DB: </w:t>
      </w:r>
      <w:r>
        <w:t>AWS, Oracle Cloud, Azure, Snowflake</w:t>
      </w:r>
    </w:p>
    <w:p>
      <w:pPr>
        <w:spacing w:before="0" w:after="20"/>
      </w:pPr>
      <w:r>
        <w:rPr>
          <w:b/>
        </w:rPr>
        <w:t xml:space="preserve">Tools &amp; Methods: </w:t>
      </w:r>
      <w:r>
        <w:t>Software engineering, pytest, Next.js, React.js, Git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AI application development  ·  agent workflows  ·  predictive modelling  ·  end-to-end deployment  ·  automated unit testing  ·  data modelling  ·  API integration  ·  version control  ·  feature engineering  ·  model evaluation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wildfire detection,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LLM pipeline with 121 automated tests and multi-model failover for 24/7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Identified critical NHS performance drivers by analyzing 188 months of data, revealing a 29% target compliance rate.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Processed 2,700+ high-resolution images for deep learning classification using DenseNet and OpenCV.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run, utilizing Google Gemini LLMs for prompt engineering and automated resume tailoring.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AI-generated content until it clears an 85% ATS match threshold, ensuring high-quality output.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production-grade software engineering practices including rate-limiting, exponential-backoff retries, multi-model failover, and 121 automated unit tests using pytest.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24/7 AI-powered application on an Oracle Cloud VM with a responsive Next.js and Tailwind CSS dashboard hosted on Vercel.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Analyzed 188 months of NHS England A&amp;E performance data using advanced SQL window functions and CTEs to classify operational status.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for predictive modelling of monthly breach risk, achieving 0.90–0.95 ROC-AUC using feature engineering.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Power BI and Chart.js dashboard surfacing KPIs that identified a 141× increase in 12-hour wait times compared to March 2019.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cross-validation and model selection best practices to ensure the robustness of predictive insights presented to stakeholders.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 end-to-end Machine Learning pipeline using DenseNet-based CNNs on 2,700+ high-resolution images, achieving 98.84%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Increased model performance by +16% over baseline architectures by applying data augmentation and Multi-Scale Retinex preprocessing.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GridSearchCV and cross-validation to optimize model parameters and ensure reliable performance in image classification tasks.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