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40"/>
        <w:jc w:val="center"/>
      </w:pPr>
      <w:r>
        <w:rPr>
          <w:b/>
          <w:sz w:val="23"/>
        </w:rPr>
        <w:t>Junior Data Engineer</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0" w:after="80"/>
        <w:jc w:val="center"/>
      </w:pPr>
      <w:r>
        <w:rPr>
          <w:b/>
          <w:sz w:val="19"/>
        </w:rPr>
        <w:t>Full UK right to work (Graduate visa) — no sponsorship required</w:t>
      </w:r>
    </w:p>
    <w:p>
      <w:pPr>
        <w:keepNext/>
        <w:spacing w:before="200" w:after="40"/>
        <w:pBdr>
          <w:bottom w:val="single" w:sz="6" w:space="1" w:color="808080"/>
        </w:pBdr>
      </w:pPr>
      <w:r>
        <w:rPr>
          <w:b/>
          <w:sz w:val="22"/>
        </w:rPr>
        <w:t>PROFESSIONAL SUMMARY</w:t>
      </w:r>
    </w:p>
    <w:p>
      <w:pPr>
        <w:spacing w:before="0" w:after="40"/>
      </w:pPr>
      <w:r>
        <w:t>Junior Data Engineer with a strong foundation in SQL, Python, and cloud data platforms, focused on delivering operational excellence in omnichannel retail environments. Experienced in building robust data pipelines, performing complex data modelling, and implementing rigorous data quality checks to support analytics and reporting. Proven track record of delivering high-impact solutions, including a 98.84% accuracy rate in ML-driven classification and 121 automated unit tests for production reliability.</w:t>
      </w:r>
    </w:p>
    <w:p>
      <w:pPr>
        <w:keepNext/>
        <w:spacing w:before="200" w:after="40"/>
        <w:pBdr>
          <w:bottom w:val="single" w:sz="6" w:space="1" w:color="808080"/>
        </w:pBdr>
      </w:pPr>
      <w:r>
        <w:rPr>
          <w:b/>
          <w:sz w:val="22"/>
        </w:rPr>
        <w:t>CORE SKILLS</w:t>
      </w:r>
    </w:p>
    <w:p>
      <w:pPr>
        <w:spacing w:before="0" w:after="20"/>
      </w:pPr>
      <w:r>
        <w:rPr>
          <w:b/>
        </w:rPr>
        <w:t xml:space="preserve">Data &amp; BI: </w:t>
      </w:r>
      <w:r>
        <w:t>SQL, data modelling, data pipelines, data quality, analytics, reporting, Power BI, Tableau</w:t>
      </w:r>
    </w:p>
    <w:p>
      <w:pPr>
        <w:spacing w:before="0" w:after="20"/>
      </w:pPr>
      <w:r>
        <w:rPr>
          <w:b/>
        </w:rPr>
        <w:t xml:space="preserve">Languages: </w:t>
      </w:r>
      <w:r>
        <w:t>Python, JavaScript/TypeScript</w:t>
      </w:r>
    </w:p>
    <w:p>
      <w:pPr>
        <w:spacing w:before="0" w:after="20"/>
      </w:pPr>
      <w:r>
        <w:rPr>
          <w:b/>
        </w:rPr>
        <w:t xml:space="preserve">Cloud &amp; DB: </w:t>
      </w:r>
      <w:r>
        <w:t>Cloud data platforms (AWS, Azure, Oracle Cloud, GCP-ready), Snowflake, AWS S3</w:t>
      </w:r>
    </w:p>
    <w:p>
      <w:pPr>
        <w:spacing w:before="0" w:after="20"/>
      </w:pPr>
      <w:r>
        <w:rPr>
          <w:b/>
        </w:rPr>
        <w:t xml:space="preserve">Tools &amp; Methods: </w:t>
      </w:r>
      <w:r>
        <w:t>Git, version control, documentation, pytest, web scraping</w:t>
      </w:r>
    </w:p>
    <w:p>
      <w:pPr>
        <w:spacing w:before="0" w:after="20"/>
      </w:pPr>
      <w:r>
        <w:rPr>
          <w:b/>
        </w:rPr>
        <w:t xml:space="preserve">Machine Learning: </w:t>
      </w:r>
      <w:r>
        <w:t>Scikit-learn, TensorFlow, Keras, CNNs</w:t>
      </w:r>
    </w:p>
    <w:p>
      <w:pPr>
        <w:keepNext/>
        <w:spacing w:before="200" w:after="40"/>
        <w:pBdr>
          <w:bottom w:val="single" w:sz="6" w:space="1" w:color="808080"/>
        </w:pBdr>
      </w:pPr>
      <w:r>
        <w:rPr>
          <w:b/>
          <w:sz w:val="22"/>
        </w:rPr>
        <w:t>CORE COMPETENCIES</w:t>
      </w:r>
    </w:p>
    <w:p>
      <w:pPr>
        <w:spacing w:before="0" w:after="40"/>
      </w:pPr>
      <w:r>
        <w:t>data pipelines  ·  data modelling  ·  SQL  ·  Python  ·  data quality  ·  version control  ·  documentation  ·  cloud data platforms  ·  analytics  ·  operational excellence  ·  omnichannel retail data support</w:t>
      </w:r>
    </w:p>
    <w:p>
      <w:pPr>
        <w:keepNext/>
        <w:spacing w:before="200" w:after="40"/>
        <w:pBdr>
          <w:bottom w:val="single" w:sz="6" w:space="1" w:color="808080"/>
        </w:pBdr>
      </w:pPr>
      <w:r>
        <w:rPr>
          <w:b/>
          <w:sz w:val="22"/>
        </w:rPr>
        <w:t>IMPACT HIGHLIGHTS</w:t>
      </w:r>
    </w:p>
    <w:p>
      <w:pPr>
        <w:pStyle w:val="ListBullet"/>
        <w:spacing w:before="0" w:after="40"/>
        <w:ind w:left="360"/>
      </w:pPr>
      <w:r/>
      <w:r>
        <w:rPr>
          <w:sz w:val="21"/>
        </w:rPr>
        <w:t>automated unit tests for pipeline reliability</w:t>
      </w:r>
    </w:p>
    <w:p>
      <w:pPr>
        <w:pStyle w:val="ListBullet"/>
        <w:spacing w:before="0" w:after="40"/>
        <w:ind w:left="360"/>
      </w:pPr>
      <w:r/>
      <w:r>
        <w:rPr>
          <w:sz w:val="21"/>
        </w:rPr>
        <w:t>% accuracy in ML-driven image classification</w:t>
      </w:r>
    </w:p>
    <w:p>
      <w:pPr>
        <w:pStyle w:val="ListBullet"/>
        <w:spacing w:before="0" w:after="40"/>
        <w:ind w:left="360"/>
      </w:pPr>
      <w:r/>
      <w:r>
        <w:rPr>
          <w:sz w:val="21"/>
        </w:rPr>
        <w:t>Processed 188 months of performance data</w:t>
      </w:r>
    </w:p>
    <w:p>
      <w:pPr>
        <w:pStyle w:val="ListBullet"/>
        <w:spacing w:before="0" w:after="40"/>
        <w:ind w:left="360"/>
      </w:pPr>
      <w:r/>
      <w:r>
        <w:rPr>
          <w:sz w:val="21"/>
        </w:rPr>
        <w:t>Automated ingestion of 50+ job postings per run</w:t>
      </w:r>
    </w:p>
    <w:p>
      <w:pPr>
        <w:keepNext/>
        <w:spacing w:before="200" w:after="40"/>
        <w:pBdr>
          <w:bottom w:val="single" w:sz="6" w:space="1" w:color="808080"/>
        </w:pBdr>
      </w:pPr>
      <w:r>
        <w:rPr>
          <w:b/>
          <w:sz w:val="22"/>
        </w:rPr>
        <w:t>PROJECTS</w:t>
      </w:r>
    </w:p>
    <w:p>
      <w:pPr>
        <w:keepNext/>
        <w:spacing w:before="80" w:after="0"/>
      </w:pPr>
      <w:r>
        <w:rPr>
          <w:b/>
        </w:rPr>
        <w:t>GenAI Job-Application Automation Platform</w:t>
      </w:r>
      <w:r>
        <w:rPr>
          <w:sz w:val="20"/>
        </w:rPr>
        <w:t xml:space="preserve">  —  Python, Gemini API, Next.js, Oracle Cloud, Telegram Bot API</w:t>
      </w:r>
    </w:p>
    <w:p>
      <w:pPr>
        <w:spacing w:before="0" w:after="40"/>
      </w:pPr>
      <w:r>
        <w:t>End-to-end agentic LLM pipeline</w:t>
      </w:r>
    </w:p>
    <w:p>
      <w:pPr>
        <w:pStyle w:val="ListBullet"/>
        <w:spacing w:before="0" w:after="40"/>
        <w:ind w:left="360"/>
      </w:pPr>
      <w:r/>
      <w:r>
        <w:rPr>
          <w:sz w:val="21"/>
        </w:rPr>
        <w:t>Built an end-to-end Python pipeline for ingestion and transformation of data from LinkedIn and Indeed, scraping ~50 job postings per run to support automated decision-making.</w:t>
      </w:r>
    </w:p>
    <w:p>
      <w:pPr>
        <w:pStyle w:val="ListBullet"/>
        <w:spacing w:before="0" w:after="40"/>
        <w:ind w:left="360"/>
      </w:pPr>
      <w:r/>
      <w:r>
        <w:rPr>
          <w:sz w:val="21"/>
        </w:rPr>
        <w:t>Engineered an agentic quality-gate loop to ensure data quality, iterating until reaching an 85% ATS match threshold before delivery.</w:t>
      </w:r>
    </w:p>
    <w:p>
      <w:pPr>
        <w:pStyle w:val="ListBullet"/>
        <w:spacing w:before="0" w:after="40"/>
        <w:ind w:left="360"/>
      </w:pPr>
      <w:r/>
      <w:r>
        <w:rPr>
          <w:sz w:val="21"/>
        </w:rPr>
        <w:t>Implemented production-grade data engineering standards including rate-limiting, exponential-backoff retries, and 121 automated unit tests using pytest to ensure pipeline reliability.</w:t>
      </w:r>
    </w:p>
    <w:p>
      <w:pPr>
        <w:pStyle w:val="ListBullet"/>
        <w:spacing w:before="0" w:after="40"/>
        <w:ind w:left="360"/>
      </w:pPr>
      <w:r/>
      <w:r>
        <w:rPr>
          <w:sz w:val="21"/>
        </w:rPr>
        <w:t>Deployed 24/7 on an Oracle Cloud VM, maintaining comprehensive documentation and version control for the pipeline architecture.</w:t>
      </w:r>
    </w:p>
    <w:p>
      <w:pPr>
        <w:keepNext/>
        <w:spacing w:before="80" w:after="0"/>
      </w:pPr>
      <w:r>
        <w:rPr>
          <w:b/>
        </w:rPr>
        <w:t>NHS A&amp;E Performance Analysis</w:t>
      </w:r>
      <w:r>
        <w:rPr>
          <w:sz w:val="20"/>
        </w:rPr>
        <w:t xml:space="preserve">  —  Python, SQL, Power BI, Scikit-learn, Chart.js</w:t>
      </w:r>
    </w:p>
    <w:p>
      <w:pPr>
        <w:spacing w:before="0" w:after="40"/>
      </w:pPr>
      <w:r>
        <w:t>4-Hour Target Breach Investigation</w:t>
      </w:r>
    </w:p>
    <w:p>
      <w:pPr>
        <w:pStyle w:val="ListBullet"/>
        <w:spacing w:before="0" w:after="40"/>
        <w:ind w:left="360"/>
      </w:pPr>
      <w:r/>
      <w:r>
        <w:rPr>
          <w:sz w:val="21"/>
        </w:rPr>
        <w:t>Analysed 188 months of NHS England A&amp;E performance data, applying advanced SQL window functions (LAG, AVG OVER), CTEs, and CASE logic for data modelling.</w:t>
      </w:r>
    </w:p>
    <w:p>
      <w:pPr>
        <w:pStyle w:val="ListBullet"/>
        <w:spacing w:before="0" w:after="40"/>
        <w:ind w:left="360"/>
      </w:pPr>
      <w:r/>
      <w:r>
        <w:rPr>
          <w:sz w:val="21"/>
        </w:rPr>
        <w:t>Developed datasets to classify performance trends, revealing the NHS met its 95% target in only 55 of 188 months (29% of the time) to support operational reporting.</w:t>
      </w:r>
    </w:p>
    <w:p>
      <w:pPr>
        <w:pStyle w:val="ListBullet"/>
        <w:spacing w:before="0" w:after="40"/>
        <w:ind w:left="360"/>
      </w:pPr>
      <w:r/>
      <w:r>
        <w:rPr>
          <w:sz w:val="21"/>
        </w:rPr>
        <w:t>Built a Random Forest classifier to identify predictive features for breach risk, achieving 0.90–0.95 ROC-AUC.</w:t>
      </w:r>
    </w:p>
    <w:p>
      <w:pPr>
        <w:pStyle w:val="ListBullet"/>
        <w:spacing w:before="0" w:after="40"/>
        <w:ind w:left="360"/>
      </w:pPr>
      <w:r/>
      <w:r>
        <w:rPr>
          <w:sz w:val="21"/>
        </w:rPr>
        <w:t>Delivered an interactive Power BI and Chart.js dashboard to support decision-making and performance monitoring for large-scale service data.</w:t>
      </w:r>
    </w:p>
    <w:p>
      <w:pPr>
        <w:keepNext/>
        <w:spacing w:before="80" w:after="0"/>
      </w:pPr>
      <w:r>
        <w:rPr>
          <w:b/>
        </w:rPr>
        <w:t>Wildfire Detection System</w:t>
      </w:r>
      <w:r>
        <w:rPr>
          <w:sz w:val="20"/>
        </w:rPr>
        <w:t xml:space="preserve">  —  TensorFlow, Keras, DenseNet, OpenCV</w:t>
      </w:r>
    </w:p>
    <w:p>
      <w:pPr>
        <w:spacing w:before="0" w:after="40"/>
      </w:pPr>
      <w:r>
        <w:t>Deep learning image classification</w:t>
      </w:r>
    </w:p>
    <w:p>
      <w:pPr>
        <w:pStyle w:val="ListBullet"/>
        <w:spacing w:before="0" w:after="40"/>
        <w:ind w:left="360"/>
      </w:pPr>
      <w:r/>
      <w:r>
        <w:rPr>
          <w:sz w:val="21"/>
        </w:rPr>
        <w:t>Designed an end-to-end ML pipeline for data ingestion and curation of 2,700+ high-resolution images.</w:t>
      </w:r>
    </w:p>
    <w:p>
      <w:pPr>
        <w:pStyle w:val="ListBullet"/>
        <w:spacing w:before="0" w:after="40"/>
        <w:ind w:left="360"/>
      </w:pPr>
      <w:r/>
      <w:r>
        <w:rPr>
          <w:sz w:val="21"/>
        </w:rPr>
        <w:t>Applied data engineering best practices including data augmentation and Multi-Scale Retinex preprocessing to ensure data quality.</w:t>
      </w:r>
    </w:p>
    <w:p>
      <w:pPr>
        <w:pStyle w:val="ListBullet"/>
        <w:spacing w:before="0" w:after="40"/>
        <w:ind w:left="360"/>
      </w:pPr>
      <w:r/>
      <w:r>
        <w:rPr>
          <w:sz w:val="21"/>
        </w:rPr>
        <w:t>Achieved 98.84% accuracy, documenting model performance and cross-validation results for academic stakeholders.</w:t>
      </w:r>
    </w:p>
    <w:p>
      <w:pPr>
        <w:keepNext/>
        <w:spacing w:before="80" w:after="0"/>
      </w:pPr>
      <w:r>
        <w:rPr>
          <w:b/>
        </w:rPr>
        <w:t>EDA &amp; BI Dashboarding</w:t>
      </w:r>
      <w:r>
        <w:rPr>
          <w:sz w:val="20"/>
        </w:rPr>
        <w:t xml:space="preserve">  —  Power BI, Scikit-learn, Pandas</w:t>
      </w:r>
    </w:p>
    <w:p>
      <w:pPr>
        <w:spacing w:before="0" w:after="40"/>
      </w:pPr>
      <w:r>
        <w:t>Data analysis and reporting</w:t>
      </w:r>
    </w:p>
    <w:p>
      <w:pPr>
        <w:pStyle w:val="ListBullet"/>
        <w:spacing w:before="0" w:after="40"/>
        <w:ind w:left="360"/>
      </w:pPr>
      <w:r/>
      <w:r>
        <w:rPr>
          <w:sz w:val="21"/>
        </w:rPr>
        <w:t>Built interactive Power BI dashboards (DAX, data modelling) surfacing KPIs and region-based trends for decision-making.</w:t>
      </w:r>
    </w:p>
    <w:p>
      <w:pPr>
        <w:pStyle w:val="ListBullet"/>
        <w:spacing w:before="0" w:after="40"/>
        <w:ind w:left="360"/>
      </w:pPr>
      <w:r/>
      <w:r>
        <w:rPr>
          <w:sz w:val="21"/>
        </w:rPr>
        <w:t>Ran reproducible ML experiments with Scikit-learn, applying feature engineering and model selection best practices.</w:t>
      </w:r>
    </w:p>
    <w:p>
      <w:pPr>
        <w:keepNext/>
        <w:spacing w:before="200" w:after="40"/>
        <w:pBdr>
          <w:bottom w:val="single" w:sz="6" w:space="1" w:color="808080"/>
        </w:pBdr>
      </w:pPr>
      <w:r>
        <w:rPr>
          <w:b/>
          <w:sz w:val="22"/>
        </w:rPr>
        <w:t>EDUCATION</w:t>
      </w:r>
    </w:p>
    <w:p>
      <w:pPr>
        <w:keepNext/>
        <w:spacing w:before="80" w:after="0"/>
      </w:pPr>
      <w:r>
        <w:rPr>
          <w:b/>
        </w:rPr>
        <w:t>MSc Computer Science</w:t>
      </w:r>
      <w:r>
        <w:t xml:space="preserve"> — </w:t>
      </w:r>
      <w:r>
        <w:t>University of Hertfordshire</w:t>
      </w:r>
    </w:p>
    <w:p>
      <w:pPr>
        <w:spacing w:before="0" w:after="40"/>
      </w:pPr>
      <w:r>
        <w:rPr>
          <w:i/>
          <w:sz w:val="20"/>
        </w:rPr>
        <w:t>2024 – 2025 | Distinction</w:t>
      </w:r>
    </w:p>
    <w:p>
      <w:pPr>
        <w:keepNext/>
        <w:spacing w:before="80" w:after="0"/>
      </w:pPr>
      <w:r>
        <w:rPr>
          <w:b/>
        </w:rPr>
        <w:t>B.Tech Electronics &amp; Instrumentation</w:t>
      </w:r>
      <w:r>
        <w:t xml:space="preserve"> — </w:t>
      </w:r>
      <w:r>
        <w:t>Kakatiya Institute of Technology &amp; Science</w:t>
      </w:r>
    </w:p>
    <w:p>
      <w:pPr>
        <w:spacing w:before="0" w:after="40"/>
      </w:pPr>
      <w:r>
        <w:rPr>
          <w:i/>
          <w:sz w:val="20"/>
        </w:rPr>
        <w:t>2019 – 2023 | 7.5/10</w:t>
      </w:r>
    </w:p>
    <w:p>
      <w:pPr>
        <w:keepNext/>
        <w:spacing w:before="200" w:after="40"/>
        <w:pBdr>
          <w:bottom w:val="single" w:sz="6" w:space="1" w:color="808080"/>
        </w:pBdr>
      </w:pPr>
      <w:r>
        <w:rPr>
          <w:b/>
          <w:sz w:val="22"/>
        </w:rPr>
        <w:t>CERTIFICATIONS</w:t>
      </w:r>
    </w:p>
    <w:p>
      <w:pPr>
        <w:pStyle w:val="ListBullet"/>
        <w:spacing w:before="0" w:after="40"/>
        <w:ind w:left="360"/>
      </w:pPr>
      <w:r/>
      <w:r>
        <w:rPr>
          <w:sz w:val="21"/>
        </w:rPr>
        <w:t>Deloitte Australia Data Analytics Job Simulation — Forage (Feb 2026): built a Tableau dashboard surfacing forensic data insights; classified data in Excel to support business conclusions.</w:t>
      </w:r>
    </w:p>
    <w:p>
      <w:pPr>
        <w:pStyle w:val="ListBullet"/>
        <w:spacing w:before="0" w:after="40"/>
        <w:ind w:left="360"/>
      </w:pPr>
      <w:r/>
      <w:r>
        <w:rPr>
          <w:sz w:val="21"/>
        </w:rPr>
        <w:t>BCG GenAI Job Simulation — Forage (Feb 2026): developed a rule-based financial chatbot in Python, extracting insights from 10-K/10-Q reports with pandas.</w:t>
      </w:r>
    </w:p>
    <w:p>
      <w:pPr>
        <w:pStyle w:val="ListBullet"/>
        <w:spacing w:before="0" w:after="40"/>
        <w:ind w:left="360"/>
      </w:pPr>
      <w:r/>
      <w:r>
        <w:rPr>
          <w:sz w:val="21"/>
        </w:rPr>
        <w:t>Datacom Software Development Job Simulation — Forage (Feb 2026): debugged a web application, identified root causes, implemented fixes, and planned improvements.</w:t>
      </w:r>
    </w:p>
    <w:p>
      <w:pPr>
        <w:pStyle w:val="ListBullet"/>
        <w:spacing w:before="0" w:after="40"/>
        <w:ind w:left="360"/>
      </w:pPr>
      <w:r/>
      <w:r>
        <w:rPr>
          <w:sz w:val="21"/>
        </w:rPr>
        <w:t>ChatGPT GenAI for Data Analytics — Maven Analytics / Coursera (Feb 2026); Microsoft Power BI Essentials — Udemy (Jan 2026)</w:t>
      </w:r>
    </w:p>
    <w:p>
      <w:pPr>
        <w:pStyle w:val="ListBullet"/>
        <w:spacing w:before="0" w:after="40"/>
        <w:ind w:left="360"/>
      </w:pPr>
      <w:r/>
      <w:r>
        <w:rPr>
          <w:sz w:val="21"/>
        </w:rPr>
        <w:t>Data Science &amp; ML — NIELIT (2021); Cybersecurity Essentials — Cisco (2021)</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