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 (Gen AI)</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Data Scientist (Gen AI) with a Distinction in MSc Computer Science and hands-on expertise in designing and deploying agentic workflows and RAG-based LLM pipelines. Proven ability to translate complex business challenges into scalable AI solutions for sectors including banking and supply chain, as evidenced by my work on financial chatbot development and performance analytics. Successfully architected an end-to-end agentic LLM platform featuring multi-model failover and automated quality-gate loops. Delivered high-impact data solutions, including a Random Forest classifier achieving 0.90–0.95 ROC-AUC and a DenseNet CNN with 98.84% accuracy for real-world predictive tasks.</w:t>
      </w:r>
    </w:p>
    <w:p>
      <w:pPr>
        <w:keepNext/>
        <w:spacing w:before="200" w:after="40"/>
        <w:pBdr>
          <w:bottom w:val="single" w:sz="6" w:space="1" w:color="808080"/>
        </w:pBdr>
      </w:pPr>
      <w:r>
        <w:rPr>
          <w:b/>
          <w:sz w:val="22"/>
        </w:rPr>
        <w:t>CORE SKILLS</w:t>
      </w:r>
    </w:p>
    <w:p>
      <w:pPr>
        <w:spacing w:before="0" w:after="20"/>
      </w:pPr>
      <w:r>
        <w:rPr>
          <w:b/>
        </w:rPr>
        <w:t xml:space="preserve">GenAI &amp; LLMs: </w:t>
      </w:r>
      <w:r>
        <w:t>agentic workflows, RAG (Retrieval-Augmented Generation), co-pilots, LLMs, Google Gemini API, prompt engineering, LLM API integration</w:t>
      </w:r>
    </w:p>
    <w:p>
      <w:pPr>
        <w:spacing w:before="0" w:after="20"/>
      </w:pPr>
      <w:r>
        <w:rPr>
          <w:b/>
        </w:rPr>
        <w:t xml:space="preserve">Machine Learning: </w:t>
      </w:r>
      <w:r>
        <w:t>predictive analytics, Machine Learning, Scikit-learn, TensorFlow, Keras, CNNs, Random Forest, model evaluation, cross-validation</w:t>
      </w:r>
    </w:p>
    <w:p>
      <w:pPr>
        <w:spacing w:before="0" w:after="20"/>
      </w:pPr>
      <w:r>
        <w:rPr>
          <w:b/>
        </w:rPr>
        <w:t xml:space="preserve">Data &amp; BI: </w:t>
      </w:r>
      <w:r>
        <w:t>SQL, Python, Pandas, NumPy, Power BI, Tableau</w:t>
      </w:r>
    </w:p>
    <w:p>
      <w:pPr>
        <w:spacing w:before="0" w:after="20"/>
      </w:pPr>
      <w:r>
        <w:rPr>
          <w:b/>
        </w:rPr>
        <w:t xml:space="preserve">Cloud &amp; DB: </w:t>
      </w:r>
      <w:r>
        <w:t>Oracle Cloud, AWS S3, Azure, Snowflake</w:t>
      </w:r>
    </w:p>
    <w:p>
      <w:pPr>
        <w:spacing w:before="0" w:after="20"/>
      </w:pPr>
      <w:r>
        <w:rPr>
          <w:b/>
        </w:rPr>
        <w:t xml:space="preserve">Tools &amp; Methods: </w:t>
      </w:r>
      <w:r>
        <w:t>pytest, web scraping, Next.js, React, Node.js</w:t>
      </w:r>
    </w:p>
    <w:p>
      <w:pPr>
        <w:keepNext/>
        <w:spacing w:before="200" w:after="40"/>
        <w:pBdr>
          <w:bottom w:val="single" w:sz="6" w:space="1" w:color="808080"/>
        </w:pBdr>
      </w:pPr>
      <w:r>
        <w:rPr>
          <w:b/>
          <w:sz w:val="22"/>
        </w:rPr>
        <w:t>CORE COMPETENCIES</w:t>
      </w:r>
    </w:p>
    <w:p>
      <w:pPr>
        <w:spacing w:before="0" w:after="40"/>
      </w:pPr>
      <w:r>
        <w:t>agentic workflows  ·  RAG (Retrieval-Augmented Generation)  ·  co-pilots  ·  predictive analytics  ·  enterprise stakeholder management  ·  LLM pipeline deployment  ·  automated unit testing  ·  data modelling  ·  statistical analysis  ·  commercial sector application (banking, supply chain, retail)  ·  client-facing technical communication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wildfire detection, outperforming baseline architectures by +16%.</w:t>
      </w:r>
    </w:p>
    <w:p>
      <w:pPr>
        <w:pStyle w:val="ListBullet"/>
        <w:spacing w:before="0" w:after="40"/>
        <w:ind w:left="360"/>
      </w:pPr>
      <w:r/>
      <w:r>
        <w:rPr>
          <w:sz w:val="21"/>
        </w:rPr>
        <w:t>Engineered an agentic LLM pipeline that iterates to clear an 85% ATS match threshold.</w:t>
      </w:r>
    </w:p>
    <w:p>
      <w:pPr>
        <w:pStyle w:val="ListBullet"/>
        <w:spacing w:before="0" w:after="40"/>
        <w:ind w:left="360"/>
      </w:pPr>
      <w:r/>
      <w:r>
        <w:rPr>
          <w:sz w:val="21"/>
        </w:rPr>
        <w:t>Developed a Random Forest classifier for NHS breach risk with 0.90–0.95 ROC-AUC.</w:t>
      </w:r>
    </w:p>
    <w:p>
      <w:pPr>
        <w:pStyle w:val="ListBullet"/>
        <w:spacing w:before="0" w:after="40"/>
        <w:ind w:left="360"/>
      </w:pPr>
      <w:r/>
      <w:r>
        <w:rPr>
          <w:sz w:val="21"/>
        </w:rPr>
        <w:t>Processed 188 months of NHS performance data to identify drivers of 4-hour target breaches.</w:t>
      </w:r>
    </w:p>
    <w:p>
      <w:pPr>
        <w:pStyle w:val="ListBullet"/>
        <w:spacing w:before="0" w:after="40"/>
        <w:ind w:left="360"/>
      </w:pPr>
      <w:r/>
      <w:r>
        <w:rPr>
          <w:sz w:val="21"/>
        </w:rPr>
        <w:t>Executed 121 automated unit tests using pytest to ensure production reliability for agentic systems.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Architected an end-to-end agentic workflow using Python and Google Gemini API to scrape ~50 job postings per run and auto-tailor content for the top 20 matches.</w:t>
      </w:r>
    </w:p>
    <w:p>
      <w:pPr>
        <w:pStyle w:val="ListBullet"/>
        <w:spacing w:before="0" w:after="40"/>
        <w:ind w:left="360"/>
      </w:pPr>
      <w:r/>
      <w:r>
        <w:rPr>
          <w:sz w:val="21"/>
        </w:rPr>
        <w:t>Engineered an agentic quality-gate loop that iteratively re-scores AI-tailored documents until achieving an 85% ATS match threshold, functioning as a personal co-pilot for career management.</w:t>
      </w:r>
    </w:p>
    <w:p>
      <w:pPr>
        <w:pStyle w:val="ListBullet"/>
        <w:spacing w:before="0" w:after="40"/>
        <w:ind w:left="360"/>
      </w:pPr>
      <w:r/>
      <w:r>
        <w:rPr>
          <w:sz w:val="21"/>
        </w:rPr>
        <w:t>Deployed a production-grade RAG-capable LLM pipeline on Oracle Cloud featuring multi-model failover, exponential-backoff retries, and 121 automated unit tests via pytest.</w:t>
      </w:r>
    </w:p>
    <w:p>
      <w:pPr>
        <w:pStyle w:val="ListBullet"/>
        <w:spacing w:before="0" w:after="40"/>
        <w:ind w:left="360"/>
      </w:pPr>
      <w:r/>
      <w:r>
        <w:rPr>
          <w:sz w:val="21"/>
        </w:rPr>
        <w:t>Built a responsive dashboard using Next.js and Tailwind CSS to monitor agentic performance, providing real-time visibility into system status for stakeholder-style review.</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Delivered predictive analytics on 188 months of NHS England A&amp;E data, identifying critical drivers behind 4-hour target breaches for performance optimization.</w:t>
      </w:r>
    </w:p>
    <w:p>
      <w:pPr>
        <w:pStyle w:val="ListBullet"/>
        <w:spacing w:before="0" w:after="40"/>
        <w:ind w:left="360"/>
      </w:pPr>
      <w:r/>
      <w:r>
        <w:rPr>
          <w:sz w:val="21"/>
        </w:rPr>
        <w:t>Wrote complex SQL queries using window functions and CTEs to classify performance, revealing that the 95% target was met in only 55 of 188 months (29%).</w:t>
      </w:r>
    </w:p>
    <w:p>
      <w:pPr>
        <w:pStyle w:val="ListBullet"/>
        <w:spacing w:before="0" w:after="40"/>
        <w:ind w:left="360"/>
      </w:pPr>
      <w:r/>
      <w:r>
        <w:rPr>
          <w:sz w:val="21"/>
        </w:rPr>
        <w:t>Developed a Random Forest classifier for monthly breach risk, achieving 0.90–0.95 ROC-AUC using feature engineering on compliance history to support data-driven decision-making.</w:t>
      </w:r>
    </w:p>
    <w:p>
      <w:pPr>
        <w:pStyle w:val="ListBullet"/>
        <w:spacing w:before="0" w:after="40"/>
        <w:ind w:left="360"/>
      </w:pPr>
      <w:r/>
      <w:r>
        <w:rPr>
          <w:sz w:val="21"/>
        </w:rPr>
        <w:t>Visualized performance trends via an interactive Power BI and Chart.js dashboard, highlighting a 141× increase in 12+ hour wait times compared to March 2019.</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Designed a deep learning pipeline for wildfire detection using DenseNet CNNs on 2,700+ images, achieving 98.84% accuracy (+16% over baseline).</w:t>
      </w:r>
    </w:p>
    <w:p>
      <w:pPr>
        <w:pStyle w:val="ListBullet"/>
        <w:spacing w:before="0" w:after="40"/>
        <w:ind w:left="360"/>
      </w:pPr>
      <w:r/>
      <w:r>
        <w:rPr>
          <w:sz w:val="21"/>
        </w:rPr>
        <w:t>Applied GridSearchCV and cross-validation to optimize model robustness against brightness variation and class imbalance.</w:t>
      </w:r>
    </w:p>
    <w:p>
      <w:pPr>
        <w:pStyle w:val="ListBullet"/>
        <w:spacing w:before="0" w:after="40"/>
        <w:ind w:left="360"/>
      </w:pPr>
      <w:r/>
      <w:r>
        <w:rPr>
          <w:sz w:val="21"/>
        </w:rPr>
        <w:t>Presented predictive model performance and data insights to academic stakeholders, translating complex technical results into actionable findings.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