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02 June 2026</w:t>
      </w:r>
    </w:p>
    <w:p>
      <w:pPr>
        <w:spacing w:before="0" w:after="160" w:line="276" w:lineRule="auto"/>
      </w:pPr>
      <w:r>
        <w:rPr>
          <w:sz w:val="21"/>
        </w:rPr>
        <w:t>Dear Nicholson Glover team,</w:t>
      </w:r>
    </w:p>
    <w:p>
      <w:pPr>
        <w:spacing w:before="0" w:after="160" w:line="276" w:lineRule="auto"/>
      </w:pPr>
      <w:r>
        <w:rPr>
          <w:sz w:val="21"/>
        </w:rPr>
        <w:t>Your commitment to empowering top-tier clients through advanced enterprise platforms and intelligent AI agents is exactly the kind of environment where I thrive. I am particularly impressed by how your digital AI agents provide always-on insights across complex sectors like supply chain and banking. My experience building end-to-end AI pipelines and agentic workflows has prepared me to contribute immediately to your team’s mission of delivering scalable, real-world AI solutions.</w:t>
      </w:r>
    </w:p>
    <w:p>
      <w:pPr>
        <w:spacing w:before="0" w:after="160" w:line="276" w:lineRule="auto"/>
      </w:pPr>
      <w:r>
        <w:rPr>
          <w:sz w:val="21"/>
        </w:rPr>
        <w:t>In my recent work, I built an automated pipeline that processes 50+ job postings per run, utilizing LLM API integration to generate high-quality, tailored outputs. To ensure these solutions met rigorous standards, I engineered an agentic quality-gate loop that consistently maintains an 85%+ match threshold. This hands-on experience in architecting and deploying AI agents mirrors the technical challenges your team solves daily. Furthermore, my work on a wildfire detection system—which achieved 98.84% accuracy—demonstrates my ability to translate complex data into predictive analytics that drive strategic decision-making.</w:t>
      </w:r>
    </w:p>
    <w:p>
      <w:pPr>
        <w:spacing w:before="0" w:after="160" w:line="276" w:lineRule="auto"/>
      </w:pPr>
      <w:r>
        <w:rPr>
          <w:sz w:val="21"/>
        </w:rPr>
        <w:t>I am eager to bring my technical foundation in Python, machine learning, and agentic workflows to Nicholson Glover. I am confident that my ability to bridge the gap between complex business challenges and elegant, scalable AI solutions will be a strong asset to your scale-up. I would appreciate the chance to learn more about your current projects and share how my background aligns with your goals.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am available for a conversation at your convenience to discuss how I can support your team’s continued growth.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