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29 June 2026</w:t>
      </w:r>
    </w:p>
    <w:p>
      <w:pPr>
        <w:spacing w:before="0" w:after="160" w:line="276" w:lineRule="auto"/>
      </w:pPr>
      <w:r>
        <w:rPr>
          <w:sz w:val="21"/>
        </w:rPr>
        <w:t>Dear Legal &amp; General team,</w:t>
      </w:r>
    </w:p>
    <w:p>
      <w:pPr>
        <w:spacing w:before="0" w:after="160" w:line="276" w:lineRule="auto"/>
      </w:pPr>
      <w:r>
        <w:rPr>
          <w:sz w:val="21"/>
        </w:rPr>
        <w:t>I have long admired Legal &amp; General’s commitment to safeguarding financial futures since 1836. Your focus on leveraging data to improve customer experiences and build a better society resonates with my own approach to data science. I am particularly interested in how your Group Data &amp; Analytics team is integrating Generative AI to drive value, and I am eager to bring my experience in building agentic LLM pipelines and predictive models to your Brighton-based team.</w:t>
      </w:r>
    </w:p>
    <w:p>
      <w:pPr>
        <w:spacing w:before="0" w:after="160" w:line="276" w:lineRule="auto"/>
      </w:pPr>
      <w:r>
        <w:rPr>
          <w:sz w:val="21"/>
        </w:rPr>
        <w:t>In my recent work, I developed an end-to-end agentic pipeline that utilizes Google Gemini LLMs to automate complex document tailoring, achieving an 85% ATS match threshold through iterative quality-gate loops. This project required not only technical proficiency in Python and LLM integration but also a rigorous approach to testing and productionisation. Similarly, my analysis of NHS performance data involved working with large, complex datasets to build a Random Forest classifier that achieved a 0.95 ROC-AUC. By translating these findings into interactive Power BI dashboards, I ensured that technical insights were accessible and actionable for stakeholders.</w:t>
      </w:r>
    </w:p>
    <w:p>
      <w:pPr>
        <w:spacing w:before="0" w:after="160" w:line="276" w:lineRule="auto"/>
      </w:pPr>
      <w:r>
        <w:rPr>
          <w:sz w:val="21"/>
        </w:rPr>
        <w:t>I am confident that my ability to manipulate data, engineer features, and build robust machine learning models will allow me to contribute immediately to your HR, Finance, and Asset Management initiatives. I am particularly drawn to the collaborative culture at L&amp;G and the opportunity to work alongside your Generative AI team on forward-looking projects. I am comfortable explaining technical concepts to non-technical colleagues and am committed to the high-quality documentation standards your team maintains.</w:t>
      </w:r>
    </w:p>
    <w:p>
      <w:pPr>
        <w:spacing w:before="0" w:after="160" w:line="276" w:lineRule="auto"/>
      </w:pPr>
      <w:r>
        <w:rPr>
          <w:sz w:val="21"/>
        </w:rPr>
        <w:t>I would appreciate the chance to learn more about the specific challenges your team is currently tackling and to share how my background in machine learning and data analysis can support your goals. Are you available for a brief conversation next week to discuss the role further?</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