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29 June 2026</w:t>
      </w:r>
    </w:p>
    <w:p>
      <w:pPr>
        <w:spacing w:before="0" w:after="160" w:line="276" w:lineRule="auto"/>
      </w:pPr>
      <w:r>
        <w:rPr>
          <w:sz w:val="21"/>
        </w:rPr>
        <w:t>Dear Healx team,</w:t>
      </w:r>
    </w:p>
    <w:p>
      <w:pPr>
        <w:spacing w:before="0" w:after="160" w:line="276" w:lineRule="auto"/>
      </w:pPr>
      <w:r>
        <w:rPr>
          <w:sz w:val="21"/>
        </w:rPr>
        <w:t>Your mission to address the 90% of rare diseases currently lacking approved treatments is incredibly compelling. I am particularly drawn to how Healx combines deep pharmacology with agentic AI to redesign drug discovery, and I am eager to apply my engineering background to help your team generate and rationalize therapeutic hypotheses more effectively.</w:t>
      </w:r>
    </w:p>
    <w:p>
      <w:pPr>
        <w:spacing w:before="0" w:after="160" w:line="276" w:lineRule="auto"/>
      </w:pPr>
      <w:r>
        <w:rPr>
          <w:sz w:val="21"/>
        </w:rPr>
        <w:t>In my recent work, I built and deployed a production-grade agentic LLM pipeline that manages multi-step workflows and ensures reliability through multi-model failover and automated quality-gate loops. By implementing 121 automated unit tests, I ensured that the system remained maintainable and robust—a standard I am keen to bring to your agentic framework. I understand that building agents for drug discovery requires not just technical fluency, but a pragmatic sense of where an agentic approach adds genuine value. I enjoy working closely with domain experts to translate complex problems into concrete, testable designs, and I am excited by the prospect of partnering with your scientists to refine how your platform reasons over scientific literature and proprietary data.</w:t>
      </w:r>
    </w:p>
    <w:p>
      <w:pPr>
        <w:spacing w:before="0" w:after="160" w:line="276" w:lineRule="auto"/>
      </w:pPr>
      <w:r>
        <w:rPr>
          <w:sz w:val="21"/>
        </w:rPr>
        <w:t>I am a fast learner who thrives in collaborative, hybrid environments that value synchronization and pair programming. I am confident that my experience in building and shipping LLM-agentic systems will allow me to make immediate contributions to your codebase and help take your agentic workflows from idea to production tool.</w:t>
      </w:r>
    </w:p>
    <w:p>
      <w:pPr>
        <w:spacing w:before="0" w:after="160" w:line="276" w:lineRule="auto"/>
      </w:pPr>
      <w:r>
        <w:rPr>
          <w:sz w:val="21"/>
        </w:rPr>
        <w:t>I would welcome the chance to talk about how my skills in agentic orchestration and software engineering can support the Healx mission. Thank you for considering my application.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