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Hiring Manager,</w:t>
      </w:r>
    </w:p>
    <w:p>
      <w:pPr>
        <w:spacing w:before="0" w:after="160" w:line="276" w:lineRule="auto"/>
      </w:pPr>
      <w:r>
        <w:rPr>
          <w:sz w:val="21"/>
        </w:rPr>
        <w:t>Moonpig’s mission to make people feel celebrated through clever tech resonates with my own approach to engineering. I am writing to apply for the MLOps Engineer role, as I am eager to contribute to the infrastructure that powers your machine learning lifecycle. My background is rooted in building production-ready Python applications and scalable cloud-native systems that prioritize reliability and automated testing.</w:t>
      </w:r>
    </w:p>
    <w:p>
      <w:pPr>
        <w:spacing w:before="0" w:after="160" w:line="276" w:lineRule="auto"/>
      </w:pPr>
      <w:r>
        <w:rPr>
          <w:sz w:val="21"/>
        </w:rPr>
        <w:t>In my recent work, I developed an end-to-end agentic LLM pipeline that runs 24/7 on cloud infrastructure. To ensure production stability, I implemented multi-model failover logic and 121 automated unit tests using pytest. I am currently expanding my technical toolkit to include Infrastructure-as-Code (Terraform) and monitoring solutions like Grafana and Metaplane, which I understand are central to your Data Platform team’s stack. My experience with AWS and SQL has allowed me to manage complex data pipelines, such as my analysis of 188 months of NHS performance data, where I utilized advanced window functions to drive actionable insights.</w:t>
      </w:r>
    </w:p>
    <w:p>
      <w:pPr>
        <w:spacing w:before="0" w:after="160" w:line="276" w:lineRule="auto"/>
      </w:pPr>
      <w:r>
        <w:rPr>
          <w:sz w:val="21"/>
        </w:rPr>
        <w:t>Beyond the technical implementation, I value the collaborative nature of MLOps. I enjoy working alongside data scientists and software engineers to streamline the transition from experimentation to production. My wildfire detection project, which achieved 98.84% accuracy—a 16% improvement over baseline architectures—demonstrates my ability to optimize models for real-world performance. I am excited about the possibility of bringing this same rigor to Moonpig’s platform, helping to scale the tools that make every celebration feel special.</w:t>
      </w:r>
    </w:p>
    <w:p>
      <w:pPr>
        <w:spacing w:before="0" w:after="160" w:line="276" w:lineRule="auto"/>
      </w:pPr>
      <w:r>
        <w:rPr>
          <w:sz w:val="21"/>
        </w:rPr>
        <w:t>Thank you for considering my application. I am available to discuss how my experience with automated workflows and cloud-native deployments aligns with the goals of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