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Assistant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Assistant AI Engineer with an MSc in Computer Science and a strong portfolio of production-deployed AI/ML systems. Proficient in Python, SQL, and cloud-based software development with hands-on experience deploying models on AWS and Oracle Cloud. Proven track record of building agentic LLM pipelines, integrating APIs, and maintaining high-performance codebases. Committed to engineering excellence, clean code practices, and rapid skill acquisition under senior mentorship.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model evaluation</w:t>
      </w:r>
    </w:p>
    <w:p>
      <w:pPr>
        <w:spacing w:before="0" w:after="20"/>
      </w:pPr>
      <w:r>
        <w:rPr>
          <w:b/>
        </w:rPr>
        <w:t xml:space="preserve">Cloud &amp; DB: </w:t>
      </w:r>
      <w:r>
        <w:t>AWS S3, Oracle Cloud, Azure, Snowflake, API integration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pytest, web scraping, Next.js, React, Node.js</w:t>
      </w:r>
    </w:p>
    <w:p>
      <w:pPr>
        <w:spacing w:before="0" w:after="20"/>
      </w:pPr>
      <w:r>
        <w:rPr>
          <w:b/>
        </w:rPr>
        <w:t xml:space="preserve">GenAI: </w:t>
      </w:r>
      <w:r>
        <w:t>Google Gemini API, agentic pipelines, prompt engineering, multi-model failover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AI/ML model deployment  ·  API integration  ·  cloud infrastructure  ·  clean code development  ·  unit testing  ·  version control  ·  performance monitoring  ·  data modelling  ·  predictive modelling  ·  automated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 using DenseNet CNNs, outperforming baseline models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 and multi-model failover for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using advanced SQL window functions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~50 job postings per run to automate ATS-optimized application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maintained a Python-based pipeline that scrapes ~50 job postings per run, integrating Google Gemini LLMs to score and auto-tailor application materials.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to ensure an 85% ATS match threshold, utilizing pytest for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system on cloud infrastructure featuring multi-model failover, rate-limiting, and exponential-backoff retries to ensure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dashboard using Next.js and Tailwind CSS, managing API integrations and version control via Git.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data, writing complex SQL queries with window functions and CTEs to classify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in Scikit-learn to predict monthly breach risk, achieving 0.90–0.95 ROC-AUC through rigorous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to visualize performance metrics, including the 12-hour waiter spike which reached 141×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and maintained clean, reproducible code for performance analysis, identifying that the 95% target was met in only 55 of 188 months.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ML pipeline for wildfire detection using DenseNet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by applying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performance and ensure robustness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