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and Machine Learning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and Machine Learning Engineer with an MSc in Computer Science and a proven track record in designing and operationalizing end-to-end machine learning pipelines. Expert in Python, TensorFlow, and Scikit-learn, with hands-on experience deploying production-grade models on AWS and Oracle Cloud. Successfully engineered agentic LLM pipelines and high-accuracy CNNs, demonstrating a strong grasp of MLOps, model monitoring, and data-driven decision-making. Committed to delivering scalable AI solutions that drive business value through rigorous automation and robust infrastructure.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Scikit-learn, Keras, CNNs (DenseNet), model evaluation, cross-validation</w:t>
      </w:r>
    </w:p>
    <w:p>
      <w:pPr>
        <w:spacing w:before="0" w:after="20"/>
      </w:pPr>
      <w:r>
        <w:rPr>
          <w:b/>
        </w:rPr>
        <w:t xml:space="preserve">GenAI &amp; LLMs: </w:t>
      </w:r>
      <w:r>
        <w:t>Google Gemini API, agentic pipelines, prompt engineering, LLM API integration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Chart.js</w:t>
      </w:r>
    </w:p>
    <w:p>
      <w:pPr>
        <w:spacing w:before="0" w:after="20"/>
      </w:pPr>
      <w:r>
        <w:rPr>
          <w:b/>
        </w:rPr>
        <w:t xml:space="preserve">Cloud &amp; DB: </w:t>
      </w:r>
      <w:r>
        <w:t>AWS, Oracle Cloud, Azure, Snowflake, Vercel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machine learning pipelines  ·  ML model design  ·  production deployment  ·  model monitoring  ·  data science  ·  cloud computing  ·  software engineering practices  ·  automated unit tests  ·  data augmentation  ·  feature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resumes to clear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performance data, identifying a 51-month consecutive Crisis-status streak.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 using TensorFlow and Keras.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24/7 production uptime for an agentic LLM pipeline with 121 automated unit tests.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utilizing Google Gemini LLMs to score and rank matches for ATS-optimised resume and cover letter generation.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to ensure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MLOps practices including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pipeline reliability and code governance.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on an Oracle Cloud VM, managing infrastructure and orchestration for continuous model availability.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England A&amp;E performance data to identify drivers of 4-hour target breaches, communicating findings to stakeholders via interactive dashboards.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performance, revealing the 95% target was met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using Scikit-learn to predict monthly breach risk with 0.90–0.95 ROC-AUC, identifying seasonality as a key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public-facing Chart.js dashboard visualizing 12-hour waiter spikes and performance trends to support data-driven decision-making.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end-to-end ML pipeline for wildfire detection using DenseNet-based CNNs on 2,700+ high-resolution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data augmentation and Multi-Scale Retinex preprocessing to mitigate class imbalance and brightness variation in training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model evaluation using GridSearchCV and cross-validation to ensure robustness before presenting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