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PROFESSIONAL SUMMARY</w:t>
      </w:r>
    </w:p>
    <w:p>
      <w:pPr>
        <w:spacing w:before="0" w:after="40"/>
      </w:pPr>
      <w:r>
        <w:t>Data Scientist with an MSc in Computer Science and a proven track record in developing machine learning models and agentic Generative AI pipelines. Expert in Python, SQL, and advanced feature engineering to translate complex datasets into actionable business insights. Successfully deployed production-grade LLM systems and predictive models, including a Random Forest classifier achieving 0.95 ROC-AUC. Committed to delivering high-quality, documented analytical solutions that drive decision-making and improve customer outcomes within financial services.</w:t>
      </w:r>
    </w:p>
    <w:p>
      <w:pPr>
        <w:keepNext/>
        <w:spacing w:before="200" w:after="40"/>
        <w:pBdr>
          <w:bottom w:val="single" w:sz="6" w:space="1" w:color="808080"/>
        </w:pBdr>
      </w:pPr>
      <w:r>
        <w:rPr>
          <w:b/>
          <w:sz w:val="22"/>
        </w:rPr>
        <w:t>CORE SKILLS</w:t>
      </w:r>
    </w:p>
    <w:p>
      <w:pPr>
        <w:spacing w:before="0" w:after="20"/>
      </w:pPr>
      <w:r>
        <w:rPr>
          <w:b/>
        </w:rPr>
        <w:t xml:space="preserve">Data &amp; BI: </w:t>
      </w:r>
      <w:r>
        <w:t>SQL, Power BI, Tableau, Pandas, NumPy, Data analysis</w:t>
      </w:r>
    </w:p>
    <w:p>
      <w:pPr>
        <w:spacing w:before="0" w:after="20"/>
      </w:pPr>
      <w:r>
        <w:rPr>
          <w:b/>
        </w:rPr>
        <w:t xml:space="preserve">Machine Learning: </w:t>
      </w:r>
      <w:r>
        <w:t>Machine learning, Random Forest, CNNs, Feature engineering, Model evaluation, Cross-validation</w:t>
      </w:r>
    </w:p>
    <w:p>
      <w:pPr>
        <w:spacing w:before="0" w:after="20"/>
      </w:pPr>
      <w:r>
        <w:rPr>
          <w:b/>
        </w:rPr>
        <w:t xml:space="preserve">Languages: </w:t>
      </w:r>
      <w:r>
        <w:t>Python, JavaScript/TypeScript</w:t>
      </w:r>
    </w:p>
    <w:p>
      <w:pPr>
        <w:spacing w:before="0" w:after="20"/>
      </w:pPr>
      <w:r>
        <w:rPr>
          <w:b/>
        </w:rPr>
        <w:t xml:space="preserve">GenAI &amp; LLMs: </w:t>
      </w:r>
      <w:r>
        <w:t>Generative AI, LLMs, Agentic pipelines, Prompt engineering, LLM API integration</w:t>
      </w:r>
    </w:p>
    <w:p>
      <w:pPr>
        <w:spacing w:before="0" w:after="20"/>
      </w:pPr>
      <w:r>
        <w:rPr>
          <w:b/>
        </w:rPr>
        <w:t xml:space="preserve">Tools &amp; Methods: </w:t>
      </w:r>
      <w:r>
        <w:t>pytest, web scraping, Oracle Cloud, AWS S3, Azure, Snowflake</w:t>
      </w:r>
    </w:p>
    <w:p>
      <w:pPr>
        <w:keepNext/>
        <w:spacing w:before="200" w:after="40"/>
        <w:pBdr>
          <w:bottom w:val="single" w:sz="6" w:space="1" w:color="808080"/>
        </w:pBdr>
      </w:pPr>
      <w:r>
        <w:rPr>
          <w:b/>
          <w:sz w:val="22"/>
        </w:rPr>
        <w:t>CORE COMPETENCIES</w:t>
      </w:r>
    </w:p>
    <w:p>
      <w:pPr>
        <w:spacing w:before="0" w:after="40"/>
      </w:pPr>
      <w:r>
        <w:t>predictive modelling  ·  data manipulation  ·  dashboard development  ·  model evaluation  ·  feature engineering  ·  agent-based systems  ·  technical communication  ·  productionise solutions  ·  data-led initiatives  ·  complex datasets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wildfire detection, outperforming baseline architectures by +16%.</w:t>
      </w:r>
    </w:p>
    <w:p>
      <w:pPr>
        <w:pStyle w:val="ListBullet"/>
        <w:spacing w:before="0" w:after="40"/>
        <w:ind w:left="360"/>
      </w:pPr>
      <w:r/>
      <w:r>
        <w:rPr>
          <w:sz w:val="21"/>
        </w:rPr>
        <w:t>Built a Random Forest classifier for NHS breach risk with 0.90–0.95 ROC-AUC performance.</w:t>
      </w:r>
    </w:p>
    <w:p>
      <w:pPr>
        <w:pStyle w:val="ListBullet"/>
        <w:spacing w:before="0" w:after="40"/>
        <w:ind w:left="360"/>
      </w:pPr>
      <w:r/>
      <w:r>
        <w:rPr>
          <w:sz w:val="21"/>
        </w:rPr>
        <w:t>Engineered an agentic LLM pipeline with 121 automated tests and an 85% ATS match threshold.</w:t>
      </w:r>
    </w:p>
    <w:p>
      <w:pPr>
        <w:pStyle w:val="ListBullet"/>
        <w:spacing w:before="0" w:after="40"/>
        <w:ind w:left="360"/>
      </w:pPr>
      <w:r/>
      <w:r>
        <w:rPr>
          <w:sz w:val="21"/>
        </w:rPr>
        <w:t>Analyzed 188 months of complex performance data to identify drivers of 4-hour target breaches.</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Developed an end-to-end Python pipeline to scrape ~50 job postings across LinkedIn and Indeed, utilizing Google Gemini LLMs to score and rank top 20 matches.</w:t>
      </w:r>
    </w:p>
    <w:p>
      <w:pPr>
        <w:pStyle w:val="ListBullet"/>
        <w:spacing w:before="0" w:after="40"/>
        <w:ind w:left="360"/>
      </w:pPr>
      <w:r/>
      <w:r>
        <w:rPr>
          <w:sz w:val="21"/>
        </w:rPr>
        <w:t>Engineered an agentic quality-gate loop that iterates AI-tailored resumes until achieving an 85% ATS match threshold, ensuring high-quality outputs.</w:t>
      </w:r>
    </w:p>
    <w:p>
      <w:pPr>
        <w:pStyle w:val="ListBullet"/>
        <w:spacing w:before="0" w:after="40"/>
        <w:ind w:left="360"/>
      </w:pPr>
      <w:r/>
      <w:r>
        <w:rPr>
          <w:sz w:val="21"/>
        </w:rPr>
        <w:t>Productionised the solution with multi-model failover, rate-limiting, and 121 automated unit tests using pytest to ensure reliability.</w:t>
      </w:r>
    </w:p>
    <w:p>
      <w:pPr>
        <w:pStyle w:val="ListBullet"/>
        <w:spacing w:before="0" w:after="40"/>
        <w:ind w:left="360"/>
      </w:pPr>
      <w:r/>
      <w:r>
        <w:rPr>
          <w:sz w:val="21"/>
        </w:rPr>
        <w:t>Deployed a 24/7 agent-based system on an Oracle Cloud VM, integrated with a responsive Next.js dashboard for monitoring.</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Analyzed 188 months of complex NHS England A&amp;E performance data to identify drivers of 4-hour target breaches, communicating insights to stakeholders.</w:t>
      </w:r>
    </w:p>
    <w:p>
      <w:pPr>
        <w:pStyle w:val="ListBullet"/>
        <w:spacing w:before="0" w:after="40"/>
        <w:ind w:left="360"/>
      </w:pPr>
      <w:r/>
      <w:r>
        <w:rPr>
          <w:sz w:val="21"/>
        </w:rPr>
        <w:t>Executed advanced SQL queries using window functions and CTEs to classify performance trends, revealing a 29% target compliance rate over 188 months.</w:t>
      </w:r>
    </w:p>
    <w:p>
      <w:pPr>
        <w:pStyle w:val="ListBullet"/>
        <w:spacing w:before="0" w:after="40"/>
        <w:ind w:left="360"/>
      </w:pPr>
      <w:r/>
      <w:r>
        <w:rPr>
          <w:sz w:val="21"/>
        </w:rPr>
        <w:t>Built and refined a Random Forest classifier predicting monthly breach risk with 0.90–0.95 ROC-AUC, identifying seasonality as a key predictive feature.</w:t>
      </w:r>
    </w:p>
    <w:p>
      <w:pPr>
        <w:pStyle w:val="ListBullet"/>
        <w:spacing w:before="0" w:after="40"/>
        <w:ind w:left="360"/>
      </w:pPr>
      <w:r/>
      <w:r>
        <w:rPr>
          <w:sz w:val="21"/>
        </w:rPr>
        <w:t>Visualized analytical outputs through an interactive Power BI and Chart.js dashboard, documenting performance trends and 12-hour waiter spikes.</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Delivered a high-accuracy ML model for wildfire detection using DenseNet CNNs on 2,700+ high-resolution images, achieving 98.84% accuracy (+16% over baseline).</w:t>
      </w:r>
    </w:p>
    <w:p>
      <w:pPr>
        <w:pStyle w:val="ListBullet"/>
        <w:spacing w:before="0" w:after="40"/>
        <w:ind w:left="360"/>
      </w:pPr>
      <w:r/>
      <w:r>
        <w:rPr>
          <w:sz w:val="21"/>
        </w:rPr>
        <w:t>Engineered features and preprocessed datasets using Multi-Scale Retinex and data augmentation to address brightness variation and class imbalance.</w:t>
      </w:r>
    </w:p>
    <w:p>
      <w:pPr>
        <w:pStyle w:val="ListBullet"/>
        <w:spacing w:before="0" w:after="40"/>
        <w:ind w:left="360"/>
      </w:pPr>
      <w:r/>
      <w:r>
        <w:rPr>
          <w:sz w:val="21"/>
        </w:rPr>
        <w:t>Applied GridSearchCV and cross-validation to ensure model robustness, presenting findings to academic stakeholders with clear performance visualizations.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(DAX, data modelling) surfacing KPIs and region-based trends for decision-making.</w:t>
      </w:r>
    </w:p>
    <w:p>
      <w:pPr>
        <w:pStyle w:val="ListBullet"/>
        <w:spacing w:before="0" w:after="40"/>
        <w:ind w:left="360"/>
      </w:pPr>
      <w:r/>
      <w:r>
        <w:rPr>
          <w:sz w:val="21"/>
        </w:rPr>
        <w:t>Ran reproducible ML experiments with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