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&amp; Machine Learning Researcher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&amp; Machine Learning Researcher with an MSc in Computer Science, specializing in applied AI/ML for mission-focused problems. Expert in developing agentic pipelines, Large Language Models (LLMs), and computer vision systems using Python, PyTorch, HuggingFace, and TensorFlow. Proven track record of delivering research-driven solutions, including a DenseNet CNN achieving 98.84% accuracy and an LLM pipeline with 121 automated tests. Adept at translating complex technical research into actionable insights through high-quality scientific documentation and robust, Linux-deployed data-centric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HuggingFace, TensorFlow, Keras, Scikit-learn, CNNs (DenseNet), Large Language Models, Generative AI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Docker</w:t>
      </w:r>
    </w:p>
    <w:p>
      <w:pPr>
        <w:spacing w:before="0" w:after="20"/>
      </w:pPr>
      <w:r>
        <w:rPr>
          <w:b/>
        </w:rPr>
        <w:t xml:space="preserve">Tools &amp; Methods: </w:t>
      </w:r>
      <w:r>
        <w:t>Linux CLI, pytest, Git, OpenCV, Next.js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defence and government sector research  ·  academic-style scientific writing  ·  Linux command-line proficiency  ·  agentic pipelines  ·  model evaluation  ·  cross-validation  ·  agile processes  ·  data-centric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 for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NHS performance drivers by analyzing 188 months of data, revealing a 51-month consecutive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HuggingFace and LLM API integration to score and auto-tailor applications to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and multi-model failover system, ensuring production reliability with 121 automated pytest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utilizing Linux command-line (SSH, systemd) for environment management and Docker for containerized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collapse of the 4-hour waiting time target, providing insights relevant to public sector data-centric challenges.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delivering high-quality scientific documentation of findings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documenting the research in an academic-style report suitable for peer-reviewed journal submission.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PyTorch and TensorFlow for comparative model evaluation, addressing class imbalance through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