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Data Scientist with an MSc in Computer Science and a proven track record in developing and deploying production-grade machine learning models. Expert in Python, Scikit-learn, and SQL, with hands-on experience in classification, ranking, and time-series analysis. Successfully engineered agentic LLM pipelines and high-accuracy CNNs, achieving 98.84% model performance. Adept at performing exploratory data analysis (EDA) and feature engineering to solve complex business challenges and drive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Exploratory data analysis (EDA),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Classification models, Ranking and scoring models, Unsupervised learning, Feature engineering, Model 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web scraping, containerized platforms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model development  ·  time-series analysis  ·  anomaly detection  ·  model governance  ·  production deployment  ·  ranking and scoring models  ·  exploratory data analysis (EDA)  ·  feature engineering  ·  version control  ·  classification models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NHS performance trends across 188 months of data using advanced SQL window functions.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to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71,517 patient wait-time records to identify 51 consecutive months of crisis-status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for ranking and scoring job matches, utilizing Google Gemini LLMs to automate application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performs iterative model validation to ensure outputs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production-grade machine learning solutions on cloud-based platforms, incorporating rate-limiting and multi-model failover for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quality, reproducibility, and robust version control.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(EDA) on 188 months of NHS England data to identify patterns and emerging risk indicators in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manage structured data and classify performance trends over 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classification model to predict monthly breach risk, achieving 0.90–0.95 ROC-AUC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time-series analysis to assess risk factors, identifying a 141× increase in 12-hour wait times compared to March 2019 levels.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 deep learning classification model using DenseNet,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 validation against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feature engineering and preprocessing techniques, including Multi-Scale Retinex, to address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