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 at innovative AI-driven social platform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 strong foundation in building and deploying end-to-end ML pipelines for production environments. Expert in Python, TensorFlow, and cloud-native infrastructure, with a proven track record of scaling agentic LLM systems and predictive models. Successfully engineered high-accuracy deep learning architectures and SQL-driven analytics platforms that process large-scale datasets. Committed to optimizing model performance and latency to deliver personalized, real-time user experiences within high-growth ecosystems.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CNNs (DenseNet), predictive modelling,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cloud-native infrastructure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LLM API integration, pytest, web scraping, Next.js, React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end-to-end ML pipelines  ·  predictive modelling  ·  model performance optimization  ·  cloud-native infrastructure  ·  real-time responses  ·  user behavior prediction  ·  recommendation engine design principles  ·  deep learning frameworks  ·  production environments  ·  data augmentation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ML pipelines on Oracle Cloud with multi-model failover and 121 automated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for user behavior prediction and automated content generation, scraping ~50 job postings per run across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Google Gemini LLMs to score and rank matches, ensuring 85% ATS match threshold compliance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production reliability by implementing rate-limiting, exponential-backoff retries, and multi-model failover to ensure high-quality, real-time responses.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cloud-native infrastructure (Oracle Cloud VM) with 121 automated unit tests using pytest to maintain system integrity.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to build predictive models identifying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classify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(0.90–0.95 ROC-AUC),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performance trends and 12-hour waiter spikes, providing actionable insights into system-wide patient flow.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ML pipeline using TensorFlow and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performance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