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Automation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Automation Engineer with an MSc in Computer Science and a proven track record in designing production-grade AI agents and automated workflows. Expert in Python-based service development, LLM API integration, and building scalable, event-driven architectures. Successfully deployed agentic pipelines with multi-model failover and automated quality-gate loops, ensuring 99%+ reliability in high-throughput environments. Committed to delivering robust, maintainable engineering components that drive efficiency in complex, regulated enterprise settings.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Automation: </w:t>
      </w:r>
      <w:r>
        <w:t>AI agents, LLM API integration, agentic pipelines, multi-model failover, prompt engineering, workflow orchestration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Platforms: </w:t>
      </w:r>
      <w:r>
        <w:t>Azure, AWS, Oracle Cloud, Vercel, Azure AI</w:t>
      </w:r>
    </w:p>
    <w:p>
      <w:pPr>
        <w:spacing w:before="0" w:after="20"/>
      </w:pPr>
      <w:r>
        <w:rPr>
          <w:b/>
        </w:rPr>
        <w:t xml:space="preserve">Engineering &amp; DevOps: </w:t>
      </w:r>
      <w:r>
        <w:t>pytest, CI/CD, REST APIs, automated testing, containerisation, modular design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applications  ·  event-driven architectures  ·  automated workflows  ·  agentic quality-gate loops  ·  system integration  ·  API development  ·  scalable engineering components  ·  production reliability  ·  technical design  ·  code reviews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 outputs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production-grade reliability for LLM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24/7 deployment of agentic services on cloud infrastructure with exponential-backoff retries.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production-grade Python pipelines for automated workflows, scraping ~50 job postings per run and integrating Google Gemini LLMs for scalable content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iterative prompt evaluation and re-scoring to ensure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event-driven architectures featuring rate-limiting, exponential-backoff retries, and multi-model failover to maintain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and integrated CI/CD-style deployment patterns to ensure maintainable, high-quality code.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reusable service components and connectors, deploying the system as a Telegram bot on an Oracle Cloud VM with a responsive Next.js dashboard.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Python-based services to analyse 188 months of NHS England A&amp;E performance data, applying advanced SQL window functions and CTEs to classify operational status.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to predict monthly breach risk with 0.90–0.95 ROC-AUC, identifying key predictive features for enterprise-scale performance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KPIs and seasonality heatmaps, providing actionable insights into the 141× increase in 12-hour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technical design to translate complex performance requirements into a public-facing Chart.js dashboard hosted on GitHub Pages.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a production-grade ML pipeline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performance by +16% over baseline architectures through rigorous cross-validation, GridSearchCV,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design and model evaluation results to academic stakeholders, ensuring solutions were scalable and maintainable.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