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Product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Product Support Analyst with a strong technical foundation in machine learning and data analytics. Expert in translating complex technical issues into clear, actionable insights for stakeholders, demonstrated through end-to-end project delivery and performance reporting. Proficient in SQL, Python, and data visualization, with a proven ability to manage multi-faceted projects and prioritize urgent tasks. Committed to driving client success by identifying performance trends and delivering high-quality technical documentation.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Data analysis, KPIs,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Model evaluation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Documentation, Project management, Web scraping, pytest, Git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initial analysis and investigation  ·  client communication  ·  performance reporting  ·  product training  ·  technical documentation  ·  data-driven trend analysis  ·  urgent request prioritization  ·  cross-functional collaboration  ·  applied machine learning  ·  SQL query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drivers of 4-hour target breaches, revealing a 29%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processes ~50 job postings per run,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with 0.90–0.95 ROC-AUC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wildfire detection system using DenseNet, achieving 98.84% accuracy—a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to ensure production reliability for a 24/7 deployed application.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project lifecycle for an agentic LLM pipeline, scraping ~50 job postings per run and automating outreach for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Prioritized system reliability by implementing rate-limiting, exponential-backoff retries, and multi-model failover to ensure 24/7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technical documentation and maintained 121 automated unit tests using pytest to ensure high-quality, error-free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responsive dashboard to track project KPIs and status updates, ensuring clear visibility into automated task execution.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deep-dive investigation into 188 months of NHS performance data, identifying critical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advanced SQL queries using window functions and CTEs to classify performance trends and report on KPIs for 188 months of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performance trends, seasonality heatmaps, and status breakdowns to visualize complex data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Scikit-learn to build a Random Forest classifier, proactively flagging breach risks with 0.90–0.95 ROC-AUC accuracy.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investigation and development of a deep learning pipeline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and performance metrics to academic stakeholders, ensuring clear communication of model value and limitations.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+16% over baseline architectures through rigorous cross-validation and data augmentation techniques.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