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Engineer with a Distinction-level MSc in Computer Science and hands-on experience building scalable, production-grade data pipelines. Proficient in Python, PySpark, SQL, and Snowflake, with a strong foundation in end-to-end data modelling and cloud-based analytics platforms. Proven track record of deploying agentic GenAI infrastructure, Airflow-orchestrated workflows, and ML services on AWS. Delivered a 98.84% accurate wildfire detection system and a 24/7 production LLM pipeline with 121 automated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PySpark,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Snowflake, Databricks, Pandas, NumPy, Power BI, Tableau,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GenAI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AWS S3, Oracle Cloud,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Airflow, Terraform, Docker, Kubernetes, pytest, Git, CI/CD, Agile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PySpark data processing  ·  Airflow orchestration  ·  Terraform IaC  ·  Docker and Kubernetes containerization  ·  Snowflake data warehousing  ·  end-to-end data modelling  ·  batch and real-time data integrations  ·  production-grade CI/CD  ·  ML and GenAI infrastructure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processing ~50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SQL-driven analytics revealing NHS performance trends across 188 months of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uptime for an agentic LLM pipeline using multi-model failover and rate-limiting.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optimized end-to-end Python and PySpark data pipelines to ingest, cleanse, and structure ~50 job postings per run from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agentic GenAI infrastructure with multi-model failover, rate-limiting, and exponential-backoff retries, orchestrated via Airflow-style task scheduling.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rigorous CI/CD practices by authoring 121 automated unit tests using pytest to maintain high coding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scalable data product on Oracle Cloud using Docker containers, with infrastructure defined via Terraform-aligned configuration patterns.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end-to-end data modelling and advanced SQL analysis on 188 months of NHS England A&amp;E performance data to identify drivers of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complex SQL queries using window functions and CTEs to integrate diverse datasets,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with 0.90–0.95 ROC-AUC to predict breach risk, identifying that January 2026 saw 71,517 patients waiting 12+ hours—141x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analytics platform surfacing 6 live KPIs, including 12-hour waiter spikes and seasonality heatmaps.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+16% over baseline architectures through advanced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containerizing the final model environment for deployment readiness.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