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31 May 2026</w:t>
      </w:r>
    </w:p>
    <w:p>
      <w:pPr>
        <w:spacing w:before="0" w:after="160" w:line="276" w:lineRule="auto"/>
      </w:pPr>
      <w:r>
        <w:rPr>
          <w:sz w:val="21"/>
        </w:rPr>
        <w:t>Dear ARQ team,</w:t>
      </w:r>
    </w:p>
    <w:p>
      <w:pPr>
        <w:spacing w:before="0" w:after="160" w:line="276" w:lineRule="auto"/>
      </w:pPr>
      <w:r>
        <w:rPr>
          <w:sz w:val="21"/>
        </w:rPr>
        <w:t>ARQ’s rapid growth as a global fintech powerhouse is incredibly inspiring, especially your mission to modernize cross-border financial systems for over 2M+ customers. Managing global finances requires robust, data-driven decision-making, and I am eager to bring my analytical curiosity and technical skills to the Data Analyst role. I thrive on exploring complex datasets, detecting patterns, and translating raw numbers into clear, visual stories that drive product and operational improvements.</w:t>
      </w:r>
    </w:p>
    <w:p>
      <w:pPr>
        <w:spacing w:before="0" w:after="160" w:line="276" w:lineRule="auto"/>
      </w:pPr>
      <w:r>
        <w:rPr>
          <w:sz w:val="21"/>
        </w:rPr>
        <w:t>During my Wildfire Detection System project, I built an end-to-end pipeline using TensorFlow and Keras on 2,700+ high-resolution images, achieving a 98.84% accuracy rate. I applied GridSearchCV and cross-validation to ensure model robustness, while using Generative AI to refine SQL queries and automate my exploratory data analysis. Additionally, through my simulated data analytics work with Deloitte and BCG, I gained hands-on experience building interactive Tableau dashboards and manipulating complex financial data from 10-K and 10-Q reports. These experiences have taught me how to design meaningful metrics, identify anomalies, and keep my methodologies thoroughly documented and reproducible.</w:t>
      </w:r>
    </w:p>
    <w:p>
      <w:pPr>
        <w:spacing w:before="0" w:after="160" w:line="276" w:lineRule="auto"/>
      </w:pPr>
      <w:r>
        <w:rPr>
          <w:sz w:val="21"/>
        </w:rPr>
        <w:t>I am excited about the opportunity to learn from senior analysts at ARQ while contributing to your fast-paced fintech environment. I would welcome the opportunity to discuss how my background in SQL, Python, and dashboard automation can support your team's goals.</w:t>
      </w:r>
    </w:p>
    <w:p>
      <w:pPr>
        <w:spacing w:before="0" w:after="160" w:line="276" w:lineRule="auto"/>
      </w:pPr>
      <w:r>
        <w:rPr>
          <w:sz w:val="21"/>
        </w:rPr>
        <w:t>Warm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